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〔2021〕41号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艾力·乃斯热吐力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（性别：男</w:t>
      </w:r>
      <w:r>
        <w:rPr>
          <w:rFonts w:hint="eastAsia" w:ascii="仿宋_GB2312" w:hAnsi="仿宋" w:eastAsia="仿宋_GB2312"/>
          <w:sz w:val="32"/>
          <w:szCs w:val="32"/>
          <w:u w:val="none"/>
        </w:rPr>
        <w:t>，族别：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维吾尔族</w:t>
      </w:r>
      <w:r>
        <w:rPr>
          <w:rFonts w:hint="eastAsia" w:ascii="仿宋_GB2312" w:hAnsi="仿宋" w:eastAsia="仿宋_GB2312"/>
          <w:sz w:val="32"/>
          <w:szCs w:val="32"/>
          <w:u w:val="none"/>
        </w:rPr>
        <w:t>，年龄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_GB2312" w:hAnsi="仿宋" w:eastAsia="仿宋_GB2312"/>
          <w:sz w:val="32"/>
          <w:szCs w:val="32"/>
          <w:u w:val="none"/>
        </w:rPr>
        <w:t>岁，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地</w:t>
      </w:r>
      <w:r>
        <w:rPr>
          <w:rFonts w:hint="eastAsia" w:ascii="仿宋_GB2312" w:hAnsi="仿宋" w:eastAsia="仿宋_GB2312"/>
          <w:sz w:val="32"/>
          <w:szCs w:val="32"/>
          <w:u w:val="none"/>
        </w:rPr>
        <w:t>址：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吐鲁番市高昌区艾丁湖镇庄子村4组）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我局于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2021年8月20日</w:t>
      </w:r>
      <w:r>
        <w:rPr>
          <w:rFonts w:hint="eastAsia" w:ascii="仿宋_GB2312" w:hAnsi="仿宋" w:eastAsia="仿宋_GB2312"/>
          <w:sz w:val="32"/>
          <w:szCs w:val="32"/>
          <w:u w:val="none"/>
        </w:rPr>
        <w:t>对你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未经批准非法占地</w:t>
      </w:r>
      <w:r>
        <w:rPr>
          <w:rFonts w:hint="eastAsia" w:ascii="仿宋_GB2312" w:hAnsi="仿宋" w:eastAsia="仿宋_GB2312"/>
          <w:sz w:val="32"/>
          <w:szCs w:val="32"/>
          <w:u w:val="none"/>
        </w:rPr>
        <w:t>一案立案调查。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经调查</w:t>
      </w:r>
      <w:r>
        <w:rPr>
          <w:rFonts w:hint="eastAsia" w:ascii="仿宋_GB2312" w:hAnsi="仿宋" w:eastAsia="仿宋_GB2312"/>
          <w:sz w:val="32"/>
          <w:szCs w:val="32"/>
          <w:u w:val="none"/>
        </w:rPr>
        <w:t>，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2011年6月，艾力·乃斯热吐力未经自然资源主管部门批准，擅自在吐鲁番市高昌区艾丁湖镇庄子村4组占用1248.42平方米国有未利用土地平整土地打水泥硬化土地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询问笔录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现场勘测笔录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现场照片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4.当事人身份证复印件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我局已于</w:t>
      </w:r>
      <w:r>
        <w:rPr>
          <w:rFonts w:hint="eastAsia" w:ascii="仿宋_GB2312" w:hAnsi="仿宋" w:eastAsia="仿宋_GB2312"/>
          <w:sz w:val="32"/>
          <w:szCs w:val="32"/>
          <w:highlight w:val="none"/>
          <w:u w:val="none"/>
          <w:lang w:val="en-US" w:eastAsia="zh-CN"/>
        </w:rPr>
        <w:t>2024年1月9日</w:t>
      </w:r>
      <w:r>
        <w:rPr>
          <w:rFonts w:hint="eastAsia" w:ascii="仿宋_GB2312" w:hAnsi="仿宋" w:eastAsia="仿宋_GB2312"/>
          <w:sz w:val="32"/>
          <w:szCs w:val="32"/>
          <w:u w:val="none"/>
        </w:rPr>
        <w:t>依法向你进行了行政处罚告知和听证告知。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你未</w:t>
      </w:r>
      <w:r>
        <w:rPr>
          <w:rFonts w:hint="eastAsia" w:ascii="仿宋_GB2312" w:hAnsi="仿宋" w:eastAsia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根据《中华人民共和国土地管理法》（2004年8月28日修正版）第七十六条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和《中华人民共和国土地管理法实施条例》（2014年7月第二次修订版）第四十二条“依照《土地管理法》第七十六条的规定处以罚款的，罚款额为非法占用土地每平方米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30元以下”的规定，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决定处罚如下：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1.责令艾力·乃斯热吐力30日内将吐鲁番市高昌区艾丁湖镇庄子村4组占用的1248.42平方米国有未利用土地退还至吐鲁番市自然资源局高昌区分局；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2.对非法占用的1248.42平方米土地处以每平方米10元的罚款，即：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1248.42平方米×10元/平方米=12484.2元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（壹万贰仟肆佰捌拾肆元贰角）。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行政处罚履行方式和期限：根据《中华人民共和国行政处罚法》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第六十七条第三款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</w:t>
      </w:r>
      <w:r>
        <w:rPr>
          <w:rFonts w:hint="eastAsia" w:ascii="仿宋_GB2312" w:hAnsi="仿宋" w:eastAsia="仿宋_GB2312"/>
          <w:sz w:val="32"/>
          <w:szCs w:val="32"/>
          <w:u w:val="none"/>
        </w:rPr>
        <w:t>将罚没款缴至新疆维吾尔自治区财政厅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非税收入专用账户。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逾期不缴纳的，根据《中华人民共和国行政处罚法》</w:t>
      </w:r>
      <w:r>
        <w:rPr>
          <w:rFonts w:hint="eastAsia" w:ascii="仿宋_GB2312" w:hAnsi="仿宋" w:eastAsia="仿宋_GB2312"/>
          <w:sz w:val="32"/>
          <w:szCs w:val="32"/>
          <w:u w:val="none"/>
        </w:rPr>
        <w:t>第七十二条第一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新宋体" w:eastAsia="仿宋_GB2312" w:cs="仿宋_GB2312"/>
          <w:sz w:val="32"/>
          <w:szCs w:val="32"/>
        </w:rPr>
        <w:t>如不服本处罚决定，可以在自收到本处罚决定书之日起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新宋体" w:eastAsia="仿宋_GB2312" w:cs="仿宋_GB2312"/>
          <w:sz w:val="32"/>
          <w:szCs w:val="32"/>
        </w:rPr>
        <w:t>日内向吐鲁番市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新宋体" w:eastAsia="仿宋_GB2312" w:cs="仿宋_GB2312"/>
          <w:sz w:val="32"/>
          <w:szCs w:val="32"/>
        </w:rPr>
        <w:t>局或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吐鲁番市高昌区</w:t>
      </w:r>
      <w:r>
        <w:rPr>
          <w:rFonts w:hint="eastAsia" w:ascii="仿宋_GB2312" w:hAnsi="新宋体" w:eastAsia="仿宋_GB2312" w:cs="仿宋_GB2312"/>
          <w:sz w:val="32"/>
          <w:szCs w:val="32"/>
        </w:rPr>
        <w:t>人民政府申请行政复议，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或者</w:t>
      </w: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个月内向哈密铁路运输法院提起行政诉讼</w:t>
      </w:r>
      <w:r>
        <w:rPr>
          <w:rFonts w:hint="eastAsia" w:ascii="仿宋_GB2312" w:hAnsi="新宋体" w:eastAsia="仿宋_GB2312" w:cs="仿宋_GB2312"/>
          <w:sz w:val="32"/>
          <w:szCs w:val="32"/>
        </w:rPr>
        <w:t>。逾期不申请行政复议，不提起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新宋体" w:eastAsia="仿宋_GB2312" w:cs="仿宋_GB2312"/>
          <w:sz w:val="32"/>
          <w:szCs w:val="32"/>
        </w:rPr>
        <w:t>诉讼，又不履行本行政处罚决定的，我局将依法申请人民法院强制执行。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联系人：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李心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新宋体" w:eastAsia="仿宋_GB2312"/>
          <w:sz w:val="32"/>
          <w:szCs w:val="32"/>
          <w:u w:val="none"/>
          <w:lang w:val="en-US" w:eastAsia="zh-CN"/>
        </w:rPr>
        <w:t>木热地力·夏克尔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电  话：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地  址：</w:t>
      </w:r>
      <w:r>
        <w:rPr>
          <w:rFonts w:hint="eastAsia" w:ascii="仿宋_GB2312" w:hAnsi="新宋体" w:eastAsia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_GB2312" w:hAnsi="新宋体" w:eastAsia="仿宋_GB2312" w:cs="仿宋_GB2312"/>
          <w:sz w:val="32"/>
          <w:szCs w:val="32"/>
        </w:rPr>
      </w:pPr>
      <w:r>
        <w:rPr>
          <w:rFonts w:hint="eastAsia" w:ascii="仿宋_GB2312" w:hAnsi="新宋体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新宋体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</w:pPr>
      <w:r>
        <w:rPr>
          <w:rFonts w:hint="eastAsia" w:ascii="仿宋_GB2312" w:hAnsi="新宋体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新宋体" w:eastAsia="仿宋_GB2312" w:cs="仿宋_GB2312"/>
          <w:sz w:val="32"/>
          <w:szCs w:val="32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E7B72"/>
    <w:rsid w:val="14F81935"/>
    <w:rsid w:val="1D7E7B72"/>
    <w:rsid w:val="23D176F4"/>
    <w:rsid w:val="2F3C7ED9"/>
    <w:rsid w:val="44190515"/>
    <w:rsid w:val="522E4DD6"/>
    <w:rsid w:val="6CF4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2024-08-08T03:57:00Z</dcterms:created>
  <dc:creator>Administrator</dc:creator>
  <cp:lastModifiedBy>Administrator</cp:lastModifiedBy>
  <dcterms:modified xsi:type="dcterms:W3CDTF">2024-08-19T02:55:28Z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