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_GB2312" w:eastAsia="仿宋_GB2312"/>
          <w:b/>
          <w:sz w:val="44"/>
        </w:rPr>
      </w:pPr>
      <w:r>
        <w:rPr>
          <w:rFonts w:hint="eastAsia" w:ascii="仿宋_GB2312" w:hAnsi="宋体" w:eastAsia="仿宋_GB2312"/>
          <w:b/>
          <w:sz w:val="44"/>
        </w:rPr>
        <w:t>行政处罚决定书</w:t>
      </w:r>
    </w:p>
    <w:p>
      <w:pPr>
        <w:spacing w:line="580" w:lineRule="exact"/>
        <w:jc w:val="right"/>
        <w:rPr>
          <w:rFonts w:hint="eastAsia" w:ascii="仿宋_GB2312" w:hAnsi="新宋体" w:eastAsia="仿宋_GB2312" w:cs="仿宋_GB2312"/>
          <w:sz w:val="28"/>
          <w:szCs w:val="28"/>
        </w:rPr>
      </w:pPr>
      <w:r>
        <w:rPr>
          <w:rFonts w:hint="eastAsia" w:ascii="仿宋_GB2312" w:hAnsi="新宋体" w:eastAsia="仿宋_GB2312" w:cs="楷体_GB2312"/>
          <w:sz w:val="28"/>
          <w:szCs w:val="28"/>
          <w:lang w:eastAsia="zh-CN"/>
        </w:rPr>
        <w:t>吐市高区自然</w:t>
      </w:r>
      <w:r>
        <w:rPr>
          <w:rFonts w:hint="eastAsia" w:ascii="仿宋_GB2312" w:hAnsi="新宋体" w:eastAsia="仿宋_GB2312" w:cs="楷体_GB2312"/>
          <w:sz w:val="28"/>
          <w:szCs w:val="28"/>
        </w:rPr>
        <w:t>资罚字</w:t>
      </w:r>
      <w:r>
        <w:rPr>
          <w:rFonts w:hint="eastAsia" w:ascii="仿宋_GB2312" w:hAnsi="新宋体" w:eastAsia="仿宋_GB2312" w:cs="楷体_GB2312"/>
          <w:sz w:val="28"/>
          <w:szCs w:val="28"/>
          <w:lang w:eastAsia="zh-CN"/>
        </w:rPr>
        <w:t>〔2023〕46号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kern w:val="0"/>
          <w:sz w:val="32"/>
          <w:szCs w:val="32"/>
          <w:lang w:eastAsia="zh-CN"/>
        </w:rPr>
      </w:pPr>
      <w:r>
        <w:rPr>
          <w:rFonts w:hint="eastAsia" w:ascii="仿宋_GB2312" w:hAnsi="宋体" w:eastAsia="仿宋_GB2312"/>
          <w:sz w:val="32"/>
          <w:szCs w:val="32"/>
          <w:u w:val="none"/>
          <w:lang w:eastAsia="zh-CN"/>
        </w:rPr>
        <w:t>新疆桂力杰矿业有限公司</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新宋体" w:eastAsia="仿宋_GB2312"/>
          <w:sz w:val="32"/>
          <w:szCs w:val="32"/>
        </w:rPr>
      </w:pPr>
      <w:r>
        <w:rPr>
          <w:rFonts w:hint="eastAsia" w:ascii="仿宋_GB2312" w:hAnsi="新宋体" w:eastAsia="仿宋_GB2312" w:cs="仿宋_GB2312"/>
          <w:sz w:val="32"/>
          <w:szCs w:val="32"/>
        </w:rPr>
        <w:t xml:space="preserve">    我局于</w:t>
      </w:r>
      <w:r>
        <w:rPr>
          <w:rFonts w:hint="eastAsia" w:ascii="仿宋_GB2312" w:hAnsi="新宋体" w:eastAsia="仿宋_GB2312" w:cs="仿宋_GB2312"/>
          <w:sz w:val="32"/>
          <w:szCs w:val="32"/>
          <w:lang w:eastAsia="zh-CN"/>
        </w:rPr>
        <w:t>2023年</w:t>
      </w:r>
      <w:r>
        <w:rPr>
          <w:rFonts w:hint="eastAsia" w:ascii="仿宋_GB2312" w:hAnsi="新宋体" w:eastAsia="仿宋_GB2312" w:cs="仿宋_GB2312"/>
          <w:sz w:val="32"/>
          <w:szCs w:val="32"/>
          <w:lang w:val="en-US" w:eastAsia="zh-CN"/>
        </w:rPr>
        <w:t>9</w:t>
      </w:r>
      <w:r>
        <w:rPr>
          <w:rFonts w:hint="eastAsia" w:ascii="仿宋_GB2312" w:hAnsi="新宋体" w:eastAsia="仿宋_GB2312" w:cs="仿宋_GB2312"/>
          <w:sz w:val="32"/>
          <w:szCs w:val="32"/>
          <w:lang w:eastAsia="zh-CN"/>
        </w:rPr>
        <w:t>月</w:t>
      </w:r>
      <w:r>
        <w:rPr>
          <w:rFonts w:hint="eastAsia" w:ascii="仿宋_GB2312" w:hAnsi="新宋体" w:eastAsia="仿宋_GB2312" w:cs="仿宋_GB2312"/>
          <w:sz w:val="32"/>
          <w:szCs w:val="32"/>
          <w:lang w:val="en-US" w:eastAsia="zh-CN"/>
        </w:rPr>
        <w:t>25</w:t>
      </w:r>
      <w:r>
        <w:rPr>
          <w:rFonts w:hint="eastAsia" w:ascii="仿宋_GB2312" w:hAnsi="新宋体" w:eastAsia="仿宋_GB2312" w:cs="仿宋_GB2312"/>
          <w:sz w:val="32"/>
          <w:szCs w:val="32"/>
          <w:lang w:eastAsia="zh-CN"/>
        </w:rPr>
        <w:t>日</w:t>
      </w:r>
      <w:r>
        <w:rPr>
          <w:rFonts w:hint="eastAsia" w:ascii="仿宋_GB2312" w:hAnsi="新宋体" w:eastAsia="仿宋_GB2312" w:cs="仿宋_GB2312"/>
          <w:sz w:val="32"/>
          <w:szCs w:val="32"/>
        </w:rPr>
        <w:t>对</w:t>
      </w:r>
      <w:r>
        <w:rPr>
          <w:rFonts w:hint="eastAsia" w:ascii="仿宋_GB2312" w:hAnsi="新宋体" w:eastAsia="仿宋_GB2312" w:cs="仿宋_GB2312"/>
          <w:sz w:val="32"/>
          <w:szCs w:val="32"/>
          <w:lang w:eastAsia="zh-CN"/>
        </w:rPr>
        <w:t>你单位未</w:t>
      </w:r>
      <w:r>
        <w:rPr>
          <w:rFonts w:hint="eastAsia" w:ascii="仿宋_GB2312" w:hAnsi="新宋体" w:eastAsia="仿宋_GB2312" w:cs="仿宋_GB2312"/>
          <w:sz w:val="32"/>
          <w:szCs w:val="32"/>
        </w:rPr>
        <w:t>经</w:t>
      </w:r>
      <w:r>
        <w:rPr>
          <w:rFonts w:hint="eastAsia" w:ascii="仿宋_GB2312" w:hAnsi="新宋体" w:eastAsia="仿宋_GB2312" w:cs="仿宋_GB2312"/>
          <w:sz w:val="32"/>
          <w:szCs w:val="32"/>
          <w:lang w:eastAsia="zh-CN"/>
        </w:rPr>
        <w:t>自然</w:t>
      </w:r>
      <w:r>
        <w:rPr>
          <w:rFonts w:hint="eastAsia" w:ascii="仿宋_GB2312" w:hAnsi="新宋体" w:eastAsia="仿宋_GB2312" w:cs="仿宋_GB2312"/>
          <w:sz w:val="32"/>
          <w:szCs w:val="32"/>
        </w:rPr>
        <w:t>资源行政主管部门批准</w:t>
      </w:r>
      <w:r>
        <w:rPr>
          <w:rFonts w:hint="eastAsia" w:ascii="仿宋_GB2312" w:hAnsi="新宋体" w:eastAsia="仿宋_GB2312" w:cs="仿宋_GB2312"/>
          <w:sz w:val="32"/>
          <w:szCs w:val="32"/>
          <w:lang w:eastAsia="zh-CN"/>
        </w:rPr>
        <w:t>边探边采</w:t>
      </w:r>
      <w:r>
        <w:rPr>
          <w:rFonts w:hint="eastAsia" w:ascii="仿宋_GB2312" w:hAnsi="新宋体" w:eastAsia="仿宋_GB2312" w:cs="仿宋_GB2312"/>
          <w:sz w:val="32"/>
          <w:szCs w:val="32"/>
        </w:rPr>
        <w:t>一案立案调查。经查，</w:t>
      </w:r>
      <w:r>
        <w:rPr>
          <w:rFonts w:hint="eastAsia" w:ascii="仿宋_GB2312" w:hAnsi="新宋体" w:eastAsia="仿宋_GB2312" w:cs="仿宋_GB2312"/>
          <w:sz w:val="32"/>
          <w:szCs w:val="32"/>
          <w:lang w:val="en-US" w:eastAsia="zh-CN"/>
        </w:rPr>
        <w:t>2022年3月</w:t>
      </w:r>
      <w:r>
        <w:rPr>
          <w:rFonts w:hint="eastAsia" w:ascii="仿宋_GB2312" w:hAnsi="新宋体" w:eastAsia="仿宋_GB2312" w:cs="仿宋_GB2312"/>
          <w:sz w:val="32"/>
          <w:szCs w:val="32"/>
          <w:lang w:eastAsia="zh-CN"/>
        </w:rPr>
        <w:t>你单位未经自然</w:t>
      </w:r>
      <w:r>
        <w:rPr>
          <w:rFonts w:hint="eastAsia" w:ascii="仿宋_GB2312" w:hAnsi="新宋体" w:eastAsia="仿宋_GB2312" w:cs="仿宋_GB2312"/>
          <w:sz w:val="32"/>
          <w:szCs w:val="32"/>
        </w:rPr>
        <w:t>资源行政主管部门批准，</w:t>
      </w:r>
      <w:r>
        <w:rPr>
          <w:rFonts w:hint="eastAsia" w:ascii="仿宋_GB2312" w:hAnsi="新宋体" w:eastAsia="仿宋_GB2312" w:cs="仿宋_GB2312"/>
          <w:sz w:val="32"/>
          <w:szCs w:val="32"/>
          <w:lang w:eastAsia="zh-CN"/>
        </w:rPr>
        <w:t>持勘查许可证擅自在吐鲁番市高昌区南部矿区闪长岩矿普查区域内开采闪长岩</w:t>
      </w:r>
      <w:r>
        <w:rPr>
          <w:rFonts w:hint="eastAsia" w:ascii="仿宋_GB2312" w:hAnsi="新宋体" w:eastAsia="仿宋_GB2312" w:cs="仿宋_GB2312"/>
          <w:sz w:val="32"/>
          <w:szCs w:val="32"/>
        </w:rPr>
        <w:t>的行为，</w:t>
      </w:r>
      <w:r>
        <w:rPr>
          <w:rFonts w:hint="eastAsia" w:ascii="仿宋_GB2312" w:hAnsi="新宋体" w:eastAsia="仿宋_GB2312" w:cs="仿宋_GB2312"/>
          <w:sz w:val="32"/>
          <w:szCs w:val="32"/>
          <w:lang w:eastAsia="zh-CN"/>
        </w:rPr>
        <w:t>违反了《中华人民共和国矿产资源法实施细则》第十八条和《矿产资源勘查区块登记管理办法》第十九条的规定，属于边探边采</w:t>
      </w:r>
      <w:r>
        <w:rPr>
          <w:rFonts w:hint="eastAsia" w:ascii="仿宋_GB2312" w:hAnsi="新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上述事实有下列证据证实：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新宋体" w:eastAsia="仿宋_GB2312"/>
          <w:sz w:val="32"/>
          <w:szCs w:val="32"/>
        </w:rPr>
        <w:t xml:space="preserve"> </w:t>
      </w:r>
      <w:r>
        <w:rPr>
          <w:rFonts w:hint="eastAsia" w:ascii="仿宋_GB2312" w:hAnsi="新宋体" w:eastAsia="仿宋_GB2312"/>
          <w:sz w:val="32"/>
          <w:szCs w:val="32"/>
          <w:lang w:val="en-US" w:eastAsia="zh-CN"/>
        </w:rPr>
        <w:t xml:space="preserve"> </w:t>
      </w: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现场照片</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4.企业营业执照；</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当事人身份证复印件</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新宋体" w:eastAsia="仿宋_GB2312"/>
          <w:sz w:val="32"/>
          <w:szCs w:val="32"/>
        </w:rPr>
      </w:pPr>
      <w:r>
        <w:rPr>
          <w:rFonts w:hint="eastAsia" w:ascii="仿宋_GB2312" w:hAnsi="新宋体" w:eastAsia="仿宋_GB2312"/>
          <w:sz w:val="32"/>
          <w:szCs w:val="32"/>
        </w:rPr>
        <w:t>我局已于</w:t>
      </w:r>
      <w:r>
        <w:rPr>
          <w:rFonts w:hint="eastAsia" w:ascii="仿宋_GB2312" w:hAnsi="新宋体" w:eastAsia="仿宋_GB2312"/>
          <w:sz w:val="32"/>
          <w:szCs w:val="32"/>
          <w:lang w:eastAsia="zh-CN"/>
        </w:rPr>
        <w:t>202</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年</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月</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日依法向你</w:t>
      </w:r>
      <w:r>
        <w:rPr>
          <w:rFonts w:hint="eastAsia" w:ascii="仿宋_GB2312" w:hAnsi="新宋体" w:eastAsia="仿宋_GB2312" w:cs="仿宋_GB2312"/>
          <w:sz w:val="32"/>
          <w:szCs w:val="32"/>
          <w:lang w:eastAsia="zh-CN"/>
        </w:rPr>
        <w:t>单位</w:t>
      </w:r>
      <w:r>
        <w:rPr>
          <w:rFonts w:hint="eastAsia" w:ascii="仿宋_GB2312" w:hAnsi="新宋体" w:eastAsia="仿宋_GB2312"/>
          <w:sz w:val="32"/>
          <w:szCs w:val="32"/>
        </w:rPr>
        <w:t>进行了告知、听证告知</w:t>
      </w:r>
      <w:r>
        <w:rPr>
          <w:rFonts w:hint="eastAsia" w:ascii="仿宋_GB2312" w:hAnsi="新宋体" w:eastAsia="仿宋_GB2312"/>
          <w:sz w:val="32"/>
          <w:szCs w:val="32"/>
          <w:lang w:eastAsia="zh-CN"/>
        </w:rPr>
        <w:t>，</w:t>
      </w:r>
      <w:r>
        <w:rPr>
          <w:rFonts w:hint="eastAsia" w:ascii="仿宋_GB2312" w:hAnsi="新宋体" w:eastAsia="仿宋_GB2312" w:cs="仿宋_GB2312"/>
          <w:sz w:val="32"/>
          <w:szCs w:val="32"/>
          <w:lang w:eastAsia="zh-CN"/>
        </w:rPr>
        <w:t>你单位提出书面陈述或申辩意见，也未要求举行听证</w:t>
      </w:r>
      <w:r>
        <w:rPr>
          <w:rFonts w:hint="eastAsia" w:ascii="仿宋_GB2312" w:hAnsi="新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《矿产资源勘查区块登记管理办法》第二十七条</w:t>
      </w:r>
      <w:r>
        <w:rPr>
          <w:rFonts w:hint="eastAsia" w:ascii="仿宋_GB2312" w:hAnsi="仿宋_GB2312" w:eastAsia="仿宋_GB2312" w:cs="仿宋_GB2312"/>
          <w:sz w:val="32"/>
          <w:szCs w:val="32"/>
          <w:u w:val="none"/>
          <w:lang w:val="en-US" w:eastAsia="zh-CN"/>
        </w:rPr>
        <w:t>“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的</w:t>
      </w:r>
      <w:r>
        <w:rPr>
          <w:rFonts w:hint="eastAsia" w:ascii="仿宋_GB2312" w:hAnsi="仿宋_GB2312" w:eastAsia="仿宋_GB2312" w:cs="仿宋_GB2312"/>
          <w:sz w:val="32"/>
          <w:szCs w:val="32"/>
        </w:rPr>
        <w:t>规定，决定处罚如下：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责令</w:t>
      </w:r>
      <w:r>
        <w:rPr>
          <w:rFonts w:hint="eastAsia" w:ascii="仿宋_GB2312" w:hAnsi="仿宋_GB2312" w:eastAsia="仿宋_GB2312" w:cs="仿宋_GB2312"/>
          <w:sz w:val="32"/>
          <w:szCs w:val="32"/>
        </w:rPr>
        <w:t>停止</w:t>
      </w:r>
      <w:r>
        <w:rPr>
          <w:rFonts w:hint="eastAsia" w:ascii="仿宋_GB2312" w:hAnsi="仿宋_GB2312" w:eastAsia="仿宋_GB2312" w:cs="仿宋_GB2312"/>
          <w:sz w:val="32"/>
          <w:szCs w:val="32"/>
          <w:lang w:eastAsia="zh-CN"/>
        </w:rPr>
        <w:t>违法行为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.处以</w:t>
      </w:r>
      <w:r>
        <w:rPr>
          <w:rFonts w:hint="eastAsia" w:ascii="仿宋_GB2312" w:hAnsi="新宋体" w:eastAsia="仿宋_GB2312" w:cs="仿宋_GB2312"/>
          <w:sz w:val="32"/>
          <w:szCs w:val="32"/>
          <w:lang w:val="en-US" w:eastAsia="zh-CN"/>
        </w:rPr>
        <w:t>1万元（壹万元整）罚款。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新宋体" w:eastAsia="仿宋_GB2312" w:cs="仿宋_GB2312"/>
          <w:sz w:val="32"/>
          <w:szCs w:val="32"/>
        </w:rPr>
      </w:pPr>
      <w:r>
        <w:rPr>
          <w:rFonts w:hint="eastAsia" w:ascii="仿宋_GB2312" w:hAnsi="仿宋_GB2312" w:eastAsia="仿宋_GB2312" w:cs="仿宋_GB2312"/>
          <w:sz w:val="32"/>
          <w:szCs w:val="32"/>
        </w:rPr>
        <w:t>行政处罚履行方式和期限：根据《中华人民共和国行政处罚法》</w:t>
      </w:r>
      <w:r>
        <w:rPr>
          <w:rFonts w:hint="eastAsia" w:ascii="仿宋_GB2312" w:hAnsi="仿宋" w:eastAsia="仿宋_GB2312"/>
          <w:sz w:val="32"/>
          <w:szCs w:val="32"/>
          <w:u w:val="none"/>
        </w:rPr>
        <w:t>第六十七条第三款</w:t>
      </w:r>
      <w:r>
        <w:rPr>
          <w:rFonts w:hint="eastAsia" w:ascii="仿宋_GB2312" w:hAnsi="仿宋_GB2312" w:eastAsia="仿宋_GB2312" w:cs="仿宋_GB2312"/>
          <w:sz w:val="32"/>
          <w:szCs w:val="32"/>
        </w:rPr>
        <w:t>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w:t>
      </w:r>
      <w:r>
        <w:rPr>
          <w:rFonts w:hint="eastAsia" w:ascii="仿宋_GB2312" w:hAnsi="仿宋" w:eastAsia="仿宋_GB2312"/>
          <w:sz w:val="32"/>
          <w:szCs w:val="32"/>
          <w:u w:val="none"/>
        </w:rPr>
        <w:t>将罚没款缴至新疆维吾尔自治区财政厅</w:t>
      </w:r>
      <w:r>
        <w:rPr>
          <w:rFonts w:hint="eastAsia" w:ascii="仿宋_GB2312" w:hAnsi="仿宋" w:eastAsia="仿宋_GB2312"/>
          <w:sz w:val="32"/>
          <w:szCs w:val="32"/>
          <w:u w:val="none"/>
          <w:lang w:eastAsia="zh-CN"/>
        </w:rPr>
        <w:t>非税收入专用账户，执收户：吐鲁番市高昌区国土资源执法监察大队</w:t>
      </w:r>
      <w:r>
        <w:rPr>
          <w:rFonts w:hint="eastAsia" w:ascii="仿宋_GB2312" w:hAnsi="仿宋_GB2312" w:eastAsia="仿宋_GB2312" w:cs="仿宋_GB2312"/>
          <w:sz w:val="32"/>
          <w:szCs w:val="32"/>
        </w:rPr>
        <w:t>。逾期不缴纳的，根据《中华人民共和国行政处罚法》</w:t>
      </w:r>
      <w:r>
        <w:rPr>
          <w:rFonts w:hint="eastAsia" w:ascii="仿宋_GB2312" w:hAnsi="仿宋" w:eastAsia="仿宋_GB2312"/>
          <w:sz w:val="32"/>
          <w:szCs w:val="32"/>
          <w:u w:val="none"/>
        </w:rPr>
        <w:t>第七十二条第一</w:t>
      </w:r>
      <w:r>
        <w:rPr>
          <w:rFonts w:hint="eastAsia" w:ascii="仿宋_GB2312" w:hAnsi="仿宋" w:eastAsia="仿宋_GB2312"/>
          <w:sz w:val="32"/>
          <w:szCs w:val="32"/>
          <w:u w:val="none"/>
          <w:lang w:eastAsia="zh-CN"/>
        </w:rPr>
        <w:t>项</w:t>
      </w:r>
      <w:r>
        <w:rPr>
          <w:rFonts w:hint="eastAsia" w:ascii="仿宋_GB2312" w:hAnsi="仿宋_GB2312" w:eastAsia="仿宋_GB2312" w:cs="仿宋_GB2312"/>
          <w:sz w:val="32"/>
          <w:szCs w:val="32"/>
        </w:rPr>
        <w:t>的规定，每日按照罚款数额的百分之三加处罚款</w:t>
      </w:r>
      <w:r>
        <w:rPr>
          <w:rFonts w:hint="eastAsia" w:ascii="仿宋_GB2312" w:hAnsi="新宋体" w:eastAsia="仿宋_GB2312" w:cs="仿宋_GB2312"/>
          <w:sz w:val="32"/>
          <w:szCs w:val="32"/>
        </w:rPr>
        <w:t>。</w:t>
      </w:r>
    </w:p>
    <w:p>
      <w:pPr>
        <w:keepNext w:val="0"/>
        <w:keepLines w:val="0"/>
        <w:pageBreakBefore w:val="0"/>
        <w:widowControl w:val="0"/>
        <w:tabs>
          <w:tab w:val="left" w:pos="7380"/>
        </w:tabs>
        <w:kinsoku/>
        <w:wordWrap/>
        <w:overflowPunct/>
        <w:topLinePunct w:val="0"/>
        <w:autoSpaceDE/>
        <w:autoSpaceDN/>
        <w:bidi w:val="0"/>
        <w:adjustRightInd/>
        <w:snapToGrid/>
        <w:spacing w:line="520" w:lineRule="exact"/>
        <w:ind w:firstLine="640" w:firstLineChars="200"/>
        <w:textAlignment w:val="auto"/>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rPr>
        <w:t>本决定送达当事人，即发生法律效力。</w:t>
      </w:r>
      <w:r>
        <w:rPr>
          <w:rFonts w:hint="eastAsia" w:ascii="仿宋_GB2312" w:hAnsi="新宋体"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新宋体" w:eastAsia="仿宋_GB2312"/>
          <w:sz w:val="32"/>
          <w:szCs w:val="32"/>
        </w:rPr>
      </w:pPr>
      <w:r>
        <w:rPr>
          <w:rFonts w:hint="eastAsia" w:ascii="仿宋_GB2312" w:hAnsi="新宋体" w:eastAsia="仿宋_GB2312" w:cs="仿宋_GB2312"/>
          <w:sz w:val="32"/>
          <w:szCs w:val="32"/>
        </w:rPr>
        <w:t>你</w:t>
      </w:r>
      <w:r>
        <w:rPr>
          <w:rFonts w:hint="eastAsia" w:ascii="仿宋_GB2312" w:hAnsi="新宋体" w:eastAsia="仿宋_GB2312" w:cs="仿宋_GB2312"/>
          <w:sz w:val="32"/>
          <w:szCs w:val="32"/>
          <w:lang w:eastAsia="zh-CN"/>
        </w:rPr>
        <w:t>单位</w:t>
      </w:r>
      <w:bookmarkStart w:id="0" w:name="_GoBack"/>
      <w:bookmarkEnd w:id="0"/>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日内向吐鲁番市</w:t>
      </w:r>
      <w:r>
        <w:rPr>
          <w:rFonts w:hint="eastAsia" w:ascii="仿宋_GB2312" w:hAnsi="新宋体" w:eastAsia="仿宋_GB2312" w:cs="仿宋_GB2312"/>
          <w:sz w:val="32"/>
          <w:szCs w:val="32"/>
          <w:lang w:eastAsia="zh-CN"/>
        </w:rPr>
        <w:t>自然</w:t>
      </w:r>
      <w:r>
        <w:rPr>
          <w:rFonts w:hint="eastAsia" w:ascii="仿宋_GB2312" w:hAnsi="新宋体" w:eastAsia="仿宋_GB2312" w:cs="仿宋_GB2312"/>
          <w:sz w:val="32"/>
          <w:szCs w:val="32"/>
        </w:rPr>
        <w:t>资源局或</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人民政府申请行政复议，或者</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个月内</w:t>
      </w:r>
      <w:r>
        <w:rPr>
          <w:rFonts w:hint="eastAsia" w:ascii="仿宋_GB2312" w:hAnsi="新宋体" w:eastAsia="仿宋_GB2312" w:cs="仿宋_GB2312"/>
          <w:sz w:val="32"/>
          <w:szCs w:val="32"/>
          <w:lang w:eastAsia="zh-CN"/>
        </w:rPr>
        <w:t>直接</w:t>
      </w:r>
      <w:r>
        <w:rPr>
          <w:rFonts w:hint="eastAsia" w:ascii="仿宋_GB2312" w:hAnsi="新宋体" w:eastAsia="仿宋_GB2312" w:cs="仿宋_GB2312"/>
          <w:sz w:val="32"/>
          <w:szCs w:val="32"/>
        </w:rPr>
        <w:t>向</w:t>
      </w:r>
      <w:r>
        <w:rPr>
          <w:rFonts w:hint="eastAsia" w:ascii="仿宋_GB2312" w:hAnsi="新宋体" w:eastAsia="仿宋_GB2312" w:cs="仿宋_GB2312"/>
          <w:sz w:val="32"/>
          <w:szCs w:val="32"/>
          <w:lang w:eastAsia="zh-CN"/>
        </w:rPr>
        <w:t>哈密铁路运输法院</w:t>
      </w:r>
      <w:r>
        <w:rPr>
          <w:rFonts w:hint="eastAsia" w:ascii="仿宋_GB2312" w:hAnsi="新宋体" w:eastAsia="仿宋_GB2312" w:cs="仿宋_GB2312"/>
          <w:sz w:val="32"/>
          <w:szCs w:val="32"/>
        </w:rPr>
        <w:t>提起诉讼。逾期不申请行政复议，不提起诉讼，又不履行本行政处罚决定的，我局将依法申请人民法院强制执行。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新宋体" w:eastAsia="仿宋_GB2312"/>
          <w:sz w:val="32"/>
          <w:szCs w:val="32"/>
          <w:u w:val="none"/>
          <w:lang w:val="en-US"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李心、艾</w:t>
      </w:r>
      <w:r>
        <w:rPr>
          <w:rFonts w:hint="eastAsia" w:ascii="仿宋_GB2312" w:hAnsi="新宋体" w:eastAsia="仿宋_GB2312"/>
          <w:sz w:val="32"/>
          <w:szCs w:val="32"/>
          <w:u w:val="none"/>
          <w:lang w:eastAsia="zh-CN"/>
        </w:rPr>
        <w:t>尼娃·阿不杜热合曼</w:t>
      </w:r>
      <w:r>
        <w:rPr>
          <w:rFonts w:hint="eastAsia" w:ascii="仿宋_GB2312" w:hAnsi="新宋体"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0995--8526006</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u w:val="none"/>
        </w:rPr>
      </w:pPr>
    </w:p>
    <w:p>
      <w:pPr>
        <w:pStyle w:val="2"/>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b/>
          <w:bCs/>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val="en-US" w:eastAsia="zh-CN"/>
        </w:rPr>
        <w:t xml:space="preserve">              2023年10月18日</w:t>
      </w:r>
    </w:p>
    <w:p>
      <w:pPr>
        <w:pageBreakBefore w:val="0"/>
        <w:widowControl w:val="0"/>
        <w:kinsoku/>
        <w:wordWrap/>
        <w:overflowPunct/>
        <w:topLinePunct w:val="0"/>
        <w:autoSpaceDE/>
        <w:autoSpaceDN/>
        <w:bidi w:val="0"/>
        <w:adjustRightInd/>
        <w:snapToGrid/>
        <w:spacing w:line="52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0C7904BF"/>
    <w:rsid w:val="0C7904BF"/>
    <w:rsid w:val="12A84321"/>
    <w:rsid w:val="27372EAA"/>
    <w:rsid w:val="439B1B7C"/>
    <w:rsid w:val="5335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841</Words>
  <Characters>887</Characters>
  <Lines>0</Lines>
  <Paragraphs>0</Paragraphs>
  <TotalTime>1</TotalTime>
  <ScaleCrop>false</ScaleCrop>
  <LinksUpToDate>false</LinksUpToDate>
  <CharactersWithSpaces>944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2024-08-12T05:06:00Z</dcterms:created>
  <dc:creator>Administrator</dc:creator>
  <cp:lastModifiedBy>Administrator</cp:lastModifiedBy>
  <dcterms:modified xsi:type="dcterms:W3CDTF">2024-08-19T02:43:33Z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1DA17A124A2A43B1AE8F9BCF4A0FFD93_12</vt:lpwstr>
  </property>
</Properties>
</file>