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bCs/>
          <w:sz w:val="40"/>
          <w:szCs w:val="40"/>
        </w:rPr>
      </w:pPr>
      <w:r>
        <w:rPr>
          <w:rFonts w:hint="eastAsia" w:ascii="宋体" w:hAnsi="宋体"/>
          <w:b/>
          <w:bCs/>
          <w:sz w:val="40"/>
          <w:szCs w:val="40"/>
        </w:rPr>
        <w:t>行政处罚决定书</w:t>
      </w:r>
    </w:p>
    <w:p>
      <w:pPr>
        <w:spacing w:line="560" w:lineRule="exact"/>
        <w:jc w:val="right"/>
        <w:rPr>
          <w:rFonts w:hint="eastAsia" w:ascii="仿宋_GB2312" w:eastAsia="仿宋_GB2312"/>
          <w:sz w:val="28"/>
          <w:szCs w:val="28"/>
          <w:u w:val="none"/>
          <w:lang w:eastAsia="zh-CN"/>
        </w:rPr>
      </w:pPr>
      <w:r>
        <w:rPr>
          <w:rFonts w:hint="eastAsia" w:ascii="仿宋_GB2312" w:hAnsi="黑体" w:eastAsia="仿宋_GB2312"/>
          <w:sz w:val="28"/>
          <w:szCs w:val="28"/>
        </w:rPr>
        <w:t>吐市高区自然资罚字</w:t>
      </w:r>
      <w:r>
        <w:rPr>
          <w:rFonts w:hint="eastAsia" w:ascii="仿宋_GB2312" w:hAnsi="黑体" w:eastAsia="仿宋_GB2312"/>
          <w:sz w:val="28"/>
          <w:szCs w:val="28"/>
          <w:lang w:eastAsia="zh-CN"/>
        </w:rPr>
        <w:t xml:space="preserve">〔2023〕13号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吐鲁番市聚能砂石料有限责任公司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tabs>
          <w:tab w:val="left" w:pos="79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我局于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2023年2月8日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对你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未经批准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非法占地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一案立案调查。经查，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2022年6月，你单位未经自然资源行政主管部门批准，擅自在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吐鲁番市高昌区大河沿镇红柳河园艺场到大河沿公路X059县道北侧违法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占用88.00平方米国有未利用土地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修建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彩钢板房的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行为，违反了《中华人民共和国土地管理法》第二条的规定，属于非法占地行为。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上述违法事实有下列证据证实：</w:t>
      </w:r>
    </w:p>
    <w:p>
      <w:pPr>
        <w:keepNext w:val="0"/>
        <w:keepLines w:val="0"/>
        <w:pageBreakBefore w:val="0"/>
        <w:widowControl w:val="0"/>
        <w:tabs>
          <w:tab w:val="left" w:pos="7020"/>
          <w:tab w:val="left" w:pos="720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询问笔录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tabs>
          <w:tab w:val="left" w:pos="7020"/>
          <w:tab w:val="left" w:pos="720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现场勘测笔录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及勘测定界图；</w:t>
      </w:r>
    </w:p>
    <w:p>
      <w:pPr>
        <w:keepNext w:val="0"/>
        <w:keepLines w:val="0"/>
        <w:pageBreakBefore w:val="0"/>
        <w:widowControl w:val="0"/>
        <w:tabs>
          <w:tab w:val="left" w:pos="7020"/>
          <w:tab w:val="left" w:pos="720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现场照片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tabs>
          <w:tab w:val="left" w:pos="7020"/>
          <w:tab w:val="left" w:pos="720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4.当事人身份证复印件；</w:t>
      </w:r>
    </w:p>
    <w:p>
      <w:pPr>
        <w:keepNext w:val="0"/>
        <w:keepLines w:val="0"/>
        <w:pageBreakBefore w:val="0"/>
        <w:widowControl w:val="0"/>
        <w:tabs>
          <w:tab w:val="left" w:pos="7020"/>
          <w:tab w:val="left" w:pos="720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5.委托书；</w:t>
      </w:r>
    </w:p>
    <w:p>
      <w:pPr>
        <w:keepNext w:val="0"/>
        <w:keepLines w:val="0"/>
        <w:pageBreakBefore w:val="0"/>
        <w:widowControl w:val="0"/>
        <w:tabs>
          <w:tab w:val="left" w:pos="7020"/>
          <w:tab w:val="left" w:pos="720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6.委托人身份证复印件。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我局已于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2023年2月28日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依法向你单位进行了行政处罚告知和听证告知。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未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提出书面陈述或申辩意见，也未要求举行听证。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FF000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《中华人民共和国土地管理法》（2019年8月26日第三次修正版）第七十七条第一款“未经批准或者采取欺骗手段骗取批准，非法占用土地的，由县级以上人民政府自然资源主管部门责令退还非法占用的土地，对违反土地利用总体规划擅自将农用地改为建设用地的，限期拆除在非法占用的土地上新建的建筑物和其他设施，恢复土地原状，对符合土地利用总体规划的，没收在非法占用的土地上新建的建筑物和其他设施，可以并处罚款；对非法占用土地单位的直接负责的主管人员和其他直接责任人员，依法给予处分；构成犯罪的，依法追究刑事责任”、《中华人民共和国土地管理法实施条例》（2021年7月第三次修订版）第五十七条“依照《土地管理法》第七十七条的规定处以罚款的，罚款额为非法占用土地每平方米100元以上1000元以下”的规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，决定处罚如下：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1.责令吐鲁番市聚能砂石料有限责任公司30日内将吐鲁番市高昌区大河沿镇红柳河园艺场到大河沿公路X059县道北侧违法占用的88.00平方米国有未利用土地退还</w:t>
      </w:r>
      <w:r>
        <w:rPr>
          <w:rFonts w:hint="eastAsia" w:ascii="仿宋_GB2312" w:hAnsi="新宋体" w:eastAsia="仿宋_GB2312" w:cs="仿宋_GB2312"/>
          <w:kern w:val="0"/>
          <w:sz w:val="32"/>
          <w:szCs w:val="32"/>
          <w:lang w:val="en-US" w:eastAsia="zh-CN" w:bidi="ar-SA"/>
        </w:rPr>
        <w:t>至吐鲁番市自然资源局高昌区分局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2.对非法占用的88.00平方米土地处以每平方米100元的罚款 即：88.00平方米×100元/平方米=8800元（捌仟捌佰元整）。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行政处罚履行方式和期限：根据《中华人民共和国行政处罚法》第六十七条第三款的规定，当事人应当自收到本行政处罚决定书之日起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日内，将罚没款缴至新疆维吾尔自治区财政厅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非税收入专用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账户，执收户：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吐鲁番市高昌区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国土资源执法监察大队。逾期不缴纳的，根据《中华人民共和国行政处罚》第七十二条第一项的规定，每日按照罚款的百分之三加处罚款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95" w:firstLineChars="186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本决定送达当事人，即发生法律效力。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95" w:firstLineChars="186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你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单位如不服本处罚决定，可以在收到本处罚决定书之日起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60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日内向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吐鲁番市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自然资源局或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吐鲁番市高昌区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人民政府申请行政复议，或者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个月内直接向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吐鲁番市高昌区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人民法院提起行政诉讼。逾期不申请行政复议，不提起行政诉讼，又不履行本行政处罚决定的，我局将依法申请人民法院强制执行。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联系人：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阿不力克木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·牙生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、艾尼娃·阿不杜热合曼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电  话：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099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--8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26006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地  址：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吐鲁番市高昌区西环北路2731号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吐鲁番市自然资源局高昌区分局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2023年3月6日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yNTQ0YzRkZjk0Y2Y2M2JlNjYxNzA2OWEzYjg0MWYifQ=="/>
  </w:docVars>
  <w:rsids>
    <w:rsidRoot w:val="26423F9F"/>
    <w:rsid w:val="1E6D447F"/>
    <w:rsid w:val="26423F9F"/>
    <w:rsid w:val="2F310937"/>
    <w:rsid w:val="39DD648B"/>
    <w:rsid w:val="7256158C"/>
    <w:rsid w:val="7E803390"/>
    <w:rsid w:val="7F04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1155</Words>
  <Characters>1240</Characters>
  <Lines>0</Lines>
  <Paragraphs>0</Paragraphs>
  <TotalTime>0</TotalTime>
  <ScaleCrop>false</ScaleCrop>
  <LinksUpToDate>false</LinksUpToDate>
  <CharactersWithSpaces>1305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2024-08-12T03:34:00Z</dcterms:created>
  <dc:creator>Administrator</dc:creator>
  <cp:lastModifiedBy>Administrator</cp:lastModifiedBy>
  <dcterms:modified xsi:type="dcterms:W3CDTF">2024-08-19T04:31:24Z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EBD019037311474FB3B07C252F48BA19_12</vt:lpwstr>
  </property>
</Properties>
</file>