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_GB2312" w:eastAsia="仿宋_GB2312"/>
          <w:b/>
          <w:sz w:val="44"/>
        </w:rPr>
      </w:pPr>
      <w:r>
        <w:rPr>
          <w:rFonts w:hint="eastAsia" w:ascii="仿宋_GB2312" w:hAnsi="宋体" w:eastAsia="仿宋_GB2312"/>
          <w:b/>
          <w:sz w:val="44"/>
        </w:rPr>
        <w:t>行政处罚决定书</w:t>
      </w:r>
    </w:p>
    <w:p>
      <w:pPr>
        <w:spacing w:line="580" w:lineRule="exact"/>
        <w:jc w:val="right"/>
        <w:rPr>
          <w:rFonts w:hint="eastAsia" w:ascii="仿宋_GB2312" w:hAnsi="新宋体" w:eastAsia="仿宋_GB2312" w:cs="仿宋_GB2312"/>
          <w:sz w:val="28"/>
          <w:szCs w:val="28"/>
        </w:rPr>
      </w:pPr>
      <w:r>
        <w:rPr>
          <w:rFonts w:hint="eastAsia" w:ascii="仿宋_GB2312" w:hAnsi="新宋体" w:eastAsia="仿宋_GB2312" w:cs="楷体_GB2312"/>
          <w:sz w:val="28"/>
          <w:szCs w:val="28"/>
          <w:lang w:eastAsia="zh-CN"/>
        </w:rPr>
        <w:t>吐市高区自然</w:t>
      </w:r>
      <w:r>
        <w:rPr>
          <w:rFonts w:hint="eastAsia" w:ascii="仿宋_GB2312" w:hAnsi="新宋体" w:eastAsia="仿宋_GB2312" w:cs="楷体_GB2312"/>
          <w:sz w:val="28"/>
          <w:szCs w:val="28"/>
        </w:rPr>
        <w:t>资罚字</w:t>
      </w:r>
      <w:r>
        <w:rPr>
          <w:rFonts w:hint="eastAsia" w:ascii="仿宋_GB2312" w:hAnsi="新宋体" w:eastAsia="仿宋_GB2312" w:cs="楷体_GB2312"/>
          <w:sz w:val="28"/>
          <w:szCs w:val="28"/>
          <w:lang w:eastAsia="zh-CN"/>
        </w:rPr>
        <w:t>〔2023〕50号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kern w:val="0"/>
          <w:sz w:val="32"/>
          <w:szCs w:val="32"/>
          <w:lang w:eastAsia="zh-CN"/>
        </w:rPr>
      </w:pPr>
      <w:r>
        <w:rPr>
          <w:rFonts w:hint="eastAsia" w:ascii="仿宋_GB2312" w:hAnsi="宋体" w:eastAsia="仿宋_GB2312"/>
          <w:sz w:val="32"/>
          <w:szCs w:val="32"/>
          <w:u w:val="none"/>
          <w:lang w:eastAsia="zh-CN"/>
        </w:rPr>
        <w:t>陆泽灏</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新宋体" w:eastAsia="仿宋_GB2312"/>
          <w:sz w:val="32"/>
          <w:szCs w:val="32"/>
        </w:rPr>
      </w:pPr>
      <w:r>
        <w:rPr>
          <w:rFonts w:hint="eastAsia" w:ascii="仿宋_GB2312" w:hAnsi="新宋体" w:eastAsia="仿宋_GB2312" w:cs="仿宋_GB2312"/>
          <w:sz w:val="32"/>
          <w:szCs w:val="32"/>
        </w:rPr>
        <w:t xml:space="preserve">    我局于</w:t>
      </w:r>
      <w:r>
        <w:rPr>
          <w:rFonts w:hint="eastAsia" w:ascii="仿宋_GB2312" w:hAnsi="新宋体" w:eastAsia="仿宋_GB2312" w:cs="仿宋_GB2312"/>
          <w:sz w:val="32"/>
          <w:szCs w:val="32"/>
          <w:lang w:eastAsia="zh-CN"/>
        </w:rPr>
        <w:t>2023年</w:t>
      </w:r>
      <w:r>
        <w:rPr>
          <w:rFonts w:hint="eastAsia" w:ascii="仿宋_GB2312" w:hAnsi="新宋体" w:eastAsia="仿宋_GB2312" w:cs="仿宋_GB2312"/>
          <w:sz w:val="32"/>
          <w:szCs w:val="32"/>
          <w:lang w:val="en-US" w:eastAsia="zh-CN"/>
        </w:rPr>
        <w:t>9</w:t>
      </w:r>
      <w:r>
        <w:rPr>
          <w:rFonts w:hint="eastAsia" w:ascii="仿宋_GB2312" w:hAnsi="新宋体" w:eastAsia="仿宋_GB2312" w:cs="仿宋_GB2312"/>
          <w:sz w:val="32"/>
          <w:szCs w:val="32"/>
          <w:lang w:eastAsia="zh-CN"/>
        </w:rPr>
        <w:t>月</w:t>
      </w:r>
      <w:r>
        <w:rPr>
          <w:rFonts w:hint="eastAsia" w:ascii="仿宋_GB2312" w:hAnsi="新宋体" w:eastAsia="仿宋_GB2312" w:cs="仿宋_GB2312"/>
          <w:sz w:val="32"/>
          <w:szCs w:val="32"/>
          <w:lang w:val="en-US" w:eastAsia="zh-CN"/>
        </w:rPr>
        <w:t>28</w:t>
      </w:r>
      <w:r>
        <w:rPr>
          <w:rFonts w:hint="eastAsia" w:ascii="仿宋_GB2312" w:hAnsi="新宋体" w:eastAsia="仿宋_GB2312" w:cs="仿宋_GB2312"/>
          <w:sz w:val="32"/>
          <w:szCs w:val="32"/>
          <w:lang w:eastAsia="zh-CN"/>
        </w:rPr>
        <w:t>日</w:t>
      </w:r>
      <w:r>
        <w:rPr>
          <w:rFonts w:hint="eastAsia" w:ascii="仿宋_GB2312" w:hAnsi="新宋体" w:eastAsia="仿宋_GB2312" w:cs="仿宋_GB2312"/>
          <w:sz w:val="32"/>
          <w:szCs w:val="32"/>
        </w:rPr>
        <w:t>对</w:t>
      </w:r>
      <w:r>
        <w:rPr>
          <w:rFonts w:hint="eastAsia" w:ascii="仿宋_GB2312" w:hAnsi="新宋体" w:eastAsia="仿宋_GB2312" w:cs="仿宋_GB2312"/>
          <w:sz w:val="32"/>
          <w:szCs w:val="32"/>
          <w:lang w:eastAsia="zh-CN"/>
        </w:rPr>
        <w:t>你未</w:t>
      </w:r>
      <w:r>
        <w:rPr>
          <w:rFonts w:hint="eastAsia" w:ascii="仿宋_GB2312" w:hAnsi="新宋体" w:eastAsia="仿宋_GB2312" w:cs="仿宋_GB2312"/>
          <w:sz w:val="32"/>
          <w:szCs w:val="32"/>
        </w:rPr>
        <w:t>经</w:t>
      </w:r>
      <w:r>
        <w:rPr>
          <w:rFonts w:hint="eastAsia" w:ascii="仿宋_GB2312" w:hAnsi="新宋体" w:eastAsia="仿宋_GB2312" w:cs="仿宋_GB2312"/>
          <w:sz w:val="32"/>
          <w:szCs w:val="32"/>
          <w:lang w:eastAsia="zh-CN"/>
        </w:rPr>
        <w:t>自然</w:t>
      </w:r>
      <w:r>
        <w:rPr>
          <w:rFonts w:hint="eastAsia" w:ascii="仿宋_GB2312" w:hAnsi="新宋体" w:eastAsia="仿宋_GB2312" w:cs="仿宋_GB2312"/>
          <w:sz w:val="32"/>
          <w:szCs w:val="32"/>
        </w:rPr>
        <w:t>资源行政主管部门批准</w:t>
      </w:r>
      <w:r>
        <w:rPr>
          <w:rFonts w:hint="eastAsia" w:ascii="仿宋_GB2312" w:hAnsi="新宋体" w:eastAsia="仿宋_GB2312" w:cs="仿宋_GB2312"/>
          <w:sz w:val="32"/>
          <w:szCs w:val="32"/>
          <w:lang w:eastAsia="zh-CN"/>
        </w:rPr>
        <w:t>无证勘查一案</w:t>
      </w:r>
      <w:r>
        <w:rPr>
          <w:rFonts w:hint="eastAsia" w:ascii="仿宋_GB2312" w:hAnsi="新宋体" w:eastAsia="仿宋_GB2312" w:cs="仿宋_GB2312"/>
          <w:sz w:val="32"/>
          <w:szCs w:val="32"/>
        </w:rPr>
        <w:t>立案调查。经查，</w:t>
      </w:r>
      <w:r>
        <w:rPr>
          <w:rFonts w:hint="eastAsia" w:ascii="仿宋_GB2312" w:hAnsi="新宋体" w:eastAsia="仿宋_GB2312" w:cs="仿宋_GB2312"/>
          <w:sz w:val="32"/>
          <w:szCs w:val="32"/>
          <w:lang w:val="en-US" w:eastAsia="zh-CN"/>
        </w:rPr>
        <w:t>2023年9月21日</w:t>
      </w:r>
      <w:r>
        <w:rPr>
          <w:rFonts w:hint="eastAsia" w:ascii="仿宋_GB2312" w:hAnsi="新宋体" w:eastAsia="仿宋_GB2312" w:cs="仿宋_GB2312"/>
          <w:sz w:val="32"/>
          <w:szCs w:val="32"/>
          <w:lang w:eastAsia="zh-CN"/>
        </w:rPr>
        <w:t>你未经自然</w:t>
      </w:r>
      <w:r>
        <w:rPr>
          <w:rFonts w:hint="eastAsia" w:ascii="仿宋_GB2312" w:hAnsi="新宋体" w:eastAsia="仿宋_GB2312" w:cs="仿宋_GB2312"/>
          <w:sz w:val="32"/>
          <w:szCs w:val="32"/>
        </w:rPr>
        <w:t>资源行政主管部门批准，</w:t>
      </w:r>
      <w:r>
        <w:rPr>
          <w:rFonts w:hint="eastAsia" w:ascii="仿宋_GB2312" w:hAnsi="新宋体" w:eastAsia="仿宋_GB2312" w:cs="仿宋_GB2312"/>
          <w:sz w:val="32"/>
          <w:szCs w:val="32"/>
          <w:lang w:val="en-US" w:eastAsia="zh-CN"/>
        </w:rPr>
        <w:t>未取得勘查许可证</w:t>
      </w:r>
      <w:r>
        <w:rPr>
          <w:rFonts w:hint="eastAsia" w:ascii="仿宋_GB2312" w:hAnsi="新宋体" w:eastAsia="仿宋_GB2312" w:cs="仿宋_GB2312"/>
          <w:sz w:val="32"/>
          <w:szCs w:val="32"/>
          <w:lang w:eastAsia="zh-CN"/>
        </w:rPr>
        <w:t>擅自在吐鲁番市高昌区艾丁湖煤矿三区南侧（坐标N:42.954176°,E:89.166680°）处</w:t>
      </w:r>
      <w:r>
        <w:rPr>
          <w:rFonts w:hint="eastAsia" w:ascii="仿宋_GB2312" w:hAnsi="新宋体" w:eastAsia="仿宋_GB2312" w:cs="仿宋_GB2312"/>
          <w:sz w:val="32"/>
          <w:szCs w:val="32"/>
          <w:lang w:val="en-US" w:eastAsia="zh-CN"/>
        </w:rPr>
        <w:t>勘查</w:t>
      </w:r>
      <w:r>
        <w:rPr>
          <w:rFonts w:hint="eastAsia" w:ascii="仿宋_GB2312" w:hAnsi="新宋体" w:eastAsia="仿宋_GB2312" w:cs="仿宋_GB2312"/>
          <w:sz w:val="32"/>
          <w:szCs w:val="32"/>
        </w:rPr>
        <w:t>的行为，</w:t>
      </w:r>
      <w:r>
        <w:rPr>
          <w:rFonts w:hint="eastAsia" w:ascii="仿宋_GB2312" w:hAnsi="新宋体" w:eastAsia="仿宋_GB2312" w:cs="仿宋_GB2312"/>
          <w:sz w:val="32"/>
          <w:szCs w:val="32"/>
          <w:lang w:eastAsia="zh-CN"/>
        </w:rPr>
        <w:t>违反了《中华人民共和国矿产资源法》第三条，《中华人民共和国矿产资源法实施细则》第五条第一款和《矿产资源勘查区块登记管理办法》第二条的规定，属于</w:t>
      </w:r>
      <w:r>
        <w:rPr>
          <w:rFonts w:hint="eastAsia" w:ascii="仿宋_GB2312" w:hAnsi="新宋体" w:eastAsia="仿宋_GB2312" w:cs="仿宋_GB2312"/>
          <w:sz w:val="32"/>
          <w:szCs w:val="32"/>
          <w:lang w:val="en-US" w:eastAsia="zh-CN"/>
        </w:rPr>
        <w:t>无证勘查</w:t>
      </w:r>
      <w:r>
        <w:rPr>
          <w:rFonts w:hint="eastAsia" w:ascii="仿宋_GB2312" w:hAnsi="新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sz w:val="32"/>
          <w:szCs w:val="32"/>
        </w:rPr>
      </w:pPr>
      <w:r>
        <w:rPr>
          <w:rFonts w:hint="eastAsia" w:ascii="仿宋_GB2312" w:hAnsi="新宋体" w:eastAsia="仿宋_GB2312" w:cs="仿宋_GB2312"/>
          <w:sz w:val="32"/>
          <w:szCs w:val="32"/>
        </w:rPr>
        <w:t>上述事实有下列证据证实：</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80" w:lineRule="exact"/>
        <w:ind w:firstLine="320" w:firstLineChars="100"/>
        <w:textAlignment w:val="auto"/>
        <w:rPr>
          <w:rFonts w:hint="eastAsia" w:ascii="仿宋_GB2312" w:hAnsi="宋体" w:eastAsia="仿宋_GB2312"/>
          <w:sz w:val="32"/>
          <w:szCs w:val="32"/>
          <w:lang w:val="en-US" w:eastAsia="zh-CN"/>
        </w:rPr>
      </w:pPr>
      <w:r>
        <w:rPr>
          <w:rFonts w:hint="eastAsia" w:ascii="仿宋_GB2312" w:hAnsi="新宋体" w:eastAsia="仿宋_GB2312"/>
          <w:sz w:val="32"/>
          <w:szCs w:val="32"/>
        </w:rPr>
        <w:t xml:space="preserve"> </w:t>
      </w:r>
      <w:r>
        <w:rPr>
          <w:rFonts w:hint="eastAsia" w:ascii="仿宋_GB2312" w:hAnsi="新宋体" w:eastAsia="仿宋_GB2312"/>
          <w:sz w:val="32"/>
          <w:szCs w:val="32"/>
          <w:lang w:val="en-US" w:eastAsia="zh-CN"/>
        </w:rPr>
        <w:t xml:space="preserve"> </w:t>
      </w: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询问笔录</w:t>
      </w:r>
      <w:r>
        <w:rPr>
          <w:rFonts w:hint="eastAsia" w:ascii="仿宋_GB2312" w:hAnsi="宋体" w:eastAsia="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8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现场勘测笔录</w:t>
      </w:r>
      <w:r>
        <w:rPr>
          <w:rFonts w:hint="eastAsia" w:ascii="仿宋_GB2312" w:hAnsi="宋体" w:eastAsia="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8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宋体" w:eastAsia="仿宋_GB2312"/>
          <w:sz w:val="32"/>
          <w:szCs w:val="32"/>
        </w:rPr>
        <w:t>现场照片</w:t>
      </w:r>
      <w:r>
        <w:rPr>
          <w:rFonts w:hint="eastAsia" w:ascii="仿宋_GB2312" w:hAnsi="宋体" w:eastAsia="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8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4.企业营业执照；</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8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当事人身份证复印件</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sz w:val="32"/>
          <w:szCs w:val="32"/>
        </w:rPr>
      </w:pPr>
      <w:r>
        <w:rPr>
          <w:rFonts w:hint="eastAsia" w:ascii="仿宋_GB2312" w:hAnsi="新宋体" w:eastAsia="仿宋_GB2312"/>
          <w:sz w:val="32"/>
          <w:szCs w:val="32"/>
        </w:rPr>
        <w:t>我局已于</w:t>
      </w:r>
      <w:r>
        <w:rPr>
          <w:rFonts w:hint="eastAsia" w:ascii="仿宋_GB2312" w:hAnsi="新宋体" w:eastAsia="仿宋_GB2312"/>
          <w:sz w:val="32"/>
          <w:szCs w:val="32"/>
          <w:lang w:eastAsia="zh-CN"/>
        </w:rPr>
        <w:t>202</w:t>
      </w:r>
      <w:r>
        <w:rPr>
          <w:rFonts w:hint="eastAsia" w:ascii="仿宋_GB2312" w:hAnsi="新宋体" w:eastAsia="仿宋_GB2312"/>
          <w:sz w:val="32"/>
          <w:szCs w:val="32"/>
          <w:lang w:val="en-US" w:eastAsia="zh-CN"/>
        </w:rPr>
        <w:t>3</w:t>
      </w:r>
      <w:r>
        <w:rPr>
          <w:rFonts w:hint="eastAsia" w:ascii="仿宋_GB2312" w:hAnsi="新宋体" w:eastAsia="仿宋_GB2312"/>
          <w:sz w:val="32"/>
          <w:szCs w:val="32"/>
        </w:rPr>
        <w:t>年</w:t>
      </w:r>
      <w:r>
        <w:rPr>
          <w:rFonts w:hint="eastAsia" w:ascii="仿宋_GB2312" w:hAnsi="新宋体" w:eastAsia="仿宋_GB2312"/>
          <w:sz w:val="32"/>
          <w:szCs w:val="32"/>
          <w:lang w:val="en-US" w:eastAsia="zh-CN"/>
        </w:rPr>
        <w:t>10</w:t>
      </w:r>
      <w:r>
        <w:rPr>
          <w:rFonts w:hint="eastAsia" w:ascii="仿宋_GB2312" w:hAnsi="新宋体" w:eastAsia="仿宋_GB2312"/>
          <w:sz w:val="32"/>
          <w:szCs w:val="32"/>
        </w:rPr>
        <w:t>月</w:t>
      </w:r>
      <w:r>
        <w:rPr>
          <w:rFonts w:hint="eastAsia" w:ascii="仿宋_GB2312" w:hAnsi="新宋体" w:eastAsia="仿宋_GB2312"/>
          <w:sz w:val="32"/>
          <w:szCs w:val="32"/>
          <w:lang w:val="en-US" w:eastAsia="zh-CN"/>
        </w:rPr>
        <w:t>23</w:t>
      </w:r>
      <w:r>
        <w:rPr>
          <w:rFonts w:hint="eastAsia" w:ascii="仿宋_GB2312" w:hAnsi="新宋体" w:eastAsia="仿宋_GB2312"/>
          <w:sz w:val="32"/>
          <w:szCs w:val="32"/>
        </w:rPr>
        <w:t>日依法向你进行了告知、听证告知</w:t>
      </w:r>
      <w:r>
        <w:rPr>
          <w:rFonts w:hint="eastAsia" w:ascii="仿宋_GB2312" w:hAnsi="新宋体" w:eastAsia="仿宋_GB2312"/>
          <w:sz w:val="32"/>
          <w:szCs w:val="32"/>
          <w:lang w:eastAsia="zh-CN"/>
        </w:rPr>
        <w:t>，</w:t>
      </w:r>
      <w:r>
        <w:rPr>
          <w:rFonts w:hint="eastAsia" w:ascii="仿宋_GB2312" w:hAnsi="新宋体" w:eastAsia="仿宋_GB2312" w:cs="仿宋_GB2312"/>
          <w:sz w:val="32"/>
          <w:szCs w:val="32"/>
          <w:lang w:eastAsia="zh-CN"/>
        </w:rPr>
        <w:t>你未提出书面陈述或申辩意见，也未要求举行听证</w:t>
      </w:r>
      <w:r>
        <w:rPr>
          <w:rFonts w:hint="eastAsia" w:ascii="仿宋_GB2312" w:hAnsi="新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矿产资源勘查区块登记管理办法》第二十六条“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10万元以下的罚款。”</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rPr>
        <w:t>规定，决定处罚如下：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责令停止勘查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lang w:eastAsia="zh-CN"/>
        </w:rPr>
        <w:t>.处以</w:t>
      </w:r>
      <w:r>
        <w:rPr>
          <w:rFonts w:hint="eastAsia" w:ascii="仿宋_GB2312" w:hAnsi="新宋体" w:eastAsia="仿宋_GB2312" w:cs="仿宋_GB2312"/>
          <w:sz w:val="32"/>
          <w:szCs w:val="32"/>
          <w:lang w:val="en-US" w:eastAsia="zh-CN"/>
        </w:rPr>
        <w:t>5万元罚款（伍万元整）。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sz w:val="32"/>
          <w:szCs w:val="32"/>
        </w:rPr>
      </w:pPr>
      <w:r>
        <w:rPr>
          <w:rFonts w:hint="eastAsia" w:ascii="仿宋_GB2312" w:hAnsi="仿宋_GB2312" w:eastAsia="仿宋_GB2312" w:cs="仿宋_GB2312"/>
          <w:sz w:val="32"/>
          <w:szCs w:val="32"/>
        </w:rPr>
        <w:t>行政处罚履行方式和期限：根据《中华人民共和国行政处罚法》</w:t>
      </w:r>
      <w:r>
        <w:rPr>
          <w:rFonts w:hint="eastAsia" w:ascii="仿宋_GB2312" w:hAnsi="仿宋" w:eastAsia="仿宋_GB2312"/>
          <w:sz w:val="32"/>
          <w:szCs w:val="32"/>
          <w:u w:val="none"/>
        </w:rPr>
        <w:t>第六十七条第三款</w:t>
      </w:r>
      <w:r>
        <w:rPr>
          <w:rFonts w:hint="eastAsia" w:ascii="仿宋_GB2312" w:hAnsi="仿宋_GB2312" w:eastAsia="仿宋_GB2312" w:cs="仿宋_GB2312"/>
          <w:sz w:val="32"/>
          <w:szCs w:val="32"/>
        </w:rPr>
        <w:t>的规定，当事人应当自收到本行政处罚决定书之日起</w:t>
      </w:r>
      <w:r>
        <w:rPr>
          <w:rFonts w:hint="eastAsia" w:ascii="仿宋_GB2312" w:hAnsi="仿宋_GB2312" w:eastAsia="仿宋_GB2312" w:cs="仿宋_GB2312"/>
          <w:kern w:val="0"/>
          <w:sz w:val="32"/>
          <w:szCs w:val="32"/>
          <w:lang w:val="en-US" w:eastAsia="zh-CN" w:bidi="ar-SA"/>
        </w:rPr>
        <w:t>15日内</w:t>
      </w:r>
      <w:r>
        <w:rPr>
          <w:rFonts w:hint="eastAsia" w:ascii="仿宋_GB2312" w:hAnsi="仿宋_GB2312" w:eastAsia="仿宋_GB2312" w:cs="仿宋_GB2312"/>
          <w:sz w:val="32"/>
          <w:szCs w:val="32"/>
        </w:rPr>
        <w:t>，</w:t>
      </w:r>
      <w:r>
        <w:rPr>
          <w:rFonts w:hint="eastAsia" w:ascii="仿宋_GB2312" w:hAnsi="仿宋" w:eastAsia="仿宋_GB2312"/>
          <w:sz w:val="32"/>
          <w:szCs w:val="32"/>
          <w:u w:val="none"/>
        </w:rPr>
        <w:t>将罚没款缴至新疆维吾尔自治区财政厅</w:t>
      </w:r>
      <w:r>
        <w:rPr>
          <w:rFonts w:hint="eastAsia" w:ascii="仿宋_GB2312" w:hAnsi="仿宋" w:eastAsia="仿宋_GB2312"/>
          <w:sz w:val="32"/>
          <w:szCs w:val="32"/>
          <w:u w:val="none"/>
          <w:lang w:eastAsia="zh-CN"/>
        </w:rPr>
        <w:t>非税收入专用账户，执收户：吐鲁番市高昌区国土资源执法监察大队</w:t>
      </w:r>
      <w:r>
        <w:rPr>
          <w:rFonts w:hint="eastAsia" w:ascii="仿宋_GB2312" w:hAnsi="仿宋_GB2312" w:eastAsia="仿宋_GB2312" w:cs="仿宋_GB2312"/>
          <w:sz w:val="32"/>
          <w:szCs w:val="32"/>
        </w:rPr>
        <w:t>。逾期不缴纳的，根据《中华人民共和国行政处罚法》</w:t>
      </w:r>
      <w:r>
        <w:rPr>
          <w:rFonts w:hint="eastAsia" w:ascii="仿宋_GB2312" w:hAnsi="仿宋" w:eastAsia="仿宋_GB2312"/>
          <w:sz w:val="32"/>
          <w:szCs w:val="32"/>
          <w:u w:val="none"/>
        </w:rPr>
        <w:t>第七十二条第一</w:t>
      </w:r>
      <w:r>
        <w:rPr>
          <w:rFonts w:hint="eastAsia" w:ascii="仿宋_GB2312" w:hAnsi="仿宋" w:eastAsia="仿宋_GB2312"/>
          <w:sz w:val="32"/>
          <w:szCs w:val="32"/>
          <w:u w:val="none"/>
          <w:lang w:eastAsia="zh-CN"/>
        </w:rPr>
        <w:t>项</w:t>
      </w:r>
      <w:r>
        <w:rPr>
          <w:rFonts w:hint="eastAsia" w:ascii="仿宋_GB2312" w:hAnsi="仿宋_GB2312" w:eastAsia="仿宋_GB2312" w:cs="仿宋_GB2312"/>
          <w:sz w:val="32"/>
          <w:szCs w:val="32"/>
        </w:rPr>
        <w:t>的规定，每日按照罚款数额的百分之三加处罚款</w:t>
      </w:r>
      <w:r>
        <w:rPr>
          <w:rFonts w:hint="eastAsia" w:ascii="仿宋_GB2312" w:hAnsi="新宋体" w:eastAsia="仿宋_GB2312" w:cs="仿宋_GB2312"/>
          <w:sz w:val="32"/>
          <w:szCs w:val="32"/>
        </w:rPr>
        <w:t>。</w:t>
      </w:r>
    </w:p>
    <w:p>
      <w:pPr>
        <w:keepNext w:val="0"/>
        <w:keepLines w:val="0"/>
        <w:pageBreakBefore w:val="0"/>
        <w:widowControl w:val="0"/>
        <w:tabs>
          <w:tab w:val="left" w:pos="7380"/>
        </w:tabs>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sz w:val="32"/>
          <w:szCs w:val="32"/>
          <w:lang w:eastAsia="zh-CN"/>
        </w:rPr>
      </w:pPr>
      <w:r>
        <w:rPr>
          <w:rFonts w:hint="eastAsia" w:ascii="仿宋_GB2312" w:hAnsi="新宋体" w:eastAsia="仿宋_GB2312" w:cs="仿宋_GB2312"/>
          <w:sz w:val="32"/>
          <w:szCs w:val="32"/>
        </w:rPr>
        <w:t>本决定送达当事人，即发生法律效力。</w:t>
      </w:r>
      <w:r>
        <w:rPr>
          <w:rFonts w:hint="eastAsia" w:ascii="仿宋_GB2312" w:hAnsi="新宋体" w:eastAsia="仿宋_GB2312" w:cs="仿宋_GB2312"/>
          <w:sz w:val="32"/>
          <w:szCs w:val="32"/>
          <w:lang w:eastAsia="zh-CN"/>
        </w:rPr>
        <w:tab/>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sz w:val="32"/>
          <w:szCs w:val="32"/>
        </w:rPr>
      </w:pPr>
      <w:r>
        <w:rPr>
          <w:rFonts w:hint="eastAsia" w:ascii="仿宋_GB2312" w:hAnsi="新宋体" w:eastAsia="仿宋_GB2312" w:cs="仿宋_GB2312"/>
          <w:sz w:val="32"/>
          <w:szCs w:val="32"/>
        </w:rPr>
        <w:t>你</w:t>
      </w:r>
      <w:bookmarkStart w:id="0" w:name="_GoBack"/>
      <w:bookmarkEnd w:id="0"/>
      <w:r>
        <w:rPr>
          <w:rFonts w:hint="eastAsia" w:ascii="仿宋_GB2312" w:hAnsi="新宋体" w:eastAsia="仿宋_GB2312" w:cs="仿宋_GB2312"/>
          <w:sz w:val="32"/>
          <w:szCs w:val="32"/>
        </w:rPr>
        <w:t>如不服本处罚决定，可以在自收到本处罚决定书之日起</w:t>
      </w:r>
      <w:r>
        <w:rPr>
          <w:rFonts w:hint="eastAsia" w:ascii="仿宋_GB2312" w:hAnsi="新宋体" w:eastAsia="仿宋_GB2312" w:cs="仿宋_GB2312"/>
          <w:sz w:val="32"/>
          <w:szCs w:val="32"/>
          <w:lang w:val="en-US" w:eastAsia="zh-CN"/>
        </w:rPr>
        <w:t>60</w:t>
      </w:r>
      <w:r>
        <w:rPr>
          <w:rFonts w:hint="eastAsia" w:ascii="仿宋_GB2312" w:hAnsi="新宋体" w:eastAsia="仿宋_GB2312" w:cs="仿宋_GB2312"/>
          <w:sz w:val="32"/>
          <w:szCs w:val="32"/>
        </w:rPr>
        <w:t>日内向吐鲁番市</w:t>
      </w:r>
      <w:r>
        <w:rPr>
          <w:rFonts w:hint="eastAsia" w:ascii="仿宋_GB2312" w:hAnsi="新宋体" w:eastAsia="仿宋_GB2312" w:cs="仿宋_GB2312"/>
          <w:sz w:val="32"/>
          <w:szCs w:val="32"/>
          <w:lang w:eastAsia="zh-CN"/>
        </w:rPr>
        <w:t>自然</w:t>
      </w:r>
      <w:r>
        <w:rPr>
          <w:rFonts w:hint="eastAsia" w:ascii="仿宋_GB2312" w:hAnsi="新宋体" w:eastAsia="仿宋_GB2312" w:cs="仿宋_GB2312"/>
          <w:sz w:val="32"/>
          <w:szCs w:val="32"/>
        </w:rPr>
        <w:t>资源局或</w:t>
      </w:r>
      <w:r>
        <w:rPr>
          <w:rFonts w:hint="eastAsia" w:ascii="仿宋_GB2312" w:hAnsi="新宋体" w:eastAsia="仿宋_GB2312" w:cs="仿宋_GB2312"/>
          <w:sz w:val="32"/>
          <w:szCs w:val="32"/>
          <w:lang w:eastAsia="zh-CN"/>
        </w:rPr>
        <w:t>吐鲁番市高昌区</w:t>
      </w:r>
      <w:r>
        <w:rPr>
          <w:rFonts w:hint="eastAsia" w:ascii="仿宋_GB2312" w:hAnsi="新宋体" w:eastAsia="仿宋_GB2312" w:cs="仿宋_GB2312"/>
          <w:sz w:val="32"/>
          <w:szCs w:val="32"/>
        </w:rPr>
        <w:t>人民政府申请行政复议，或者</w:t>
      </w:r>
      <w:r>
        <w:rPr>
          <w:rFonts w:hint="eastAsia" w:ascii="仿宋_GB2312" w:hAnsi="新宋体" w:eastAsia="仿宋_GB2312" w:cs="仿宋_GB2312"/>
          <w:sz w:val="32"/>
          <w:szCs w:val="32"/>
          <w:lang w:val="en-US" w:eastAsia="zh-CN"/>
        </w:rPr>
        <w:t>6</w:t>
      </w:r>
      <w:r>
        <w:rPr>
          <w:rFonts w:hint="eastAsia" w:ascii="仿宋_GB2312" w:hAnsi="新宋体" w:eastAsia="仿宋_GB2312" w:cs="仿宋_GB2312"/>
          <w:sz w:val="32"/>
          <w:szCs w:val="32"/>
        </w:rPr>
        <w:t>个月内</w:t>
      </w:r>
      <w:r>
        <w:rPr>
          <w:rFonts w:hint="eastAsia" w:ascii="仿宋_GB2312" w:hAnsi="新宋体" w:eastAsia="仿宋_GB2312" w:cs="仿宋_GB2312"/>
          <w:sz w:val="32"/>
          <w:szCs w:val="32"/>
          <w:lang w:eastAsia="zh-CN"/>
        </w:rPr>
        <w:t>直接</w:t>
      </w:r>
      <w:r>
        <w:rPr>
          <w:rFonts w:hint="eastAsia" w:ascii="仿宋_GB2312" w:hAnsi="新宋体" w:eastAsia="仿宋_GB2312" w:cs="仿宋_GB2312"/>
          <w:sz w:val="32"/>
          <w:szCs w:val="32"/>
        </w:rPr>
        <w:t>向</w:t>
      </w:r>
      <w:r>
        <w:rPr>
          <w:rFonts w:hint="eastAsia" w:ascii="仿宋_GB2312" w:hAnsi="新宋体" w:eastAsia="仿宋_GB2312" w:cs="仿宋_GB2312"/>
          <w:sz w:val="32"/>
          <w:szCs w:val="32"/>
          <w:lang w:eastAsia="zh-CN"/>
        </w:rPr>
        <w:t>哈密铁路运输法院</w:t>
      </w:r>
      <w:r>
        <w:rPr>
          <w:rFonts w:hint="eastAsia" w:ascii="仿宋_GB2312" w:hAnsi="新宋体" w:eastAsia="仿宋_GB2312" w:cs="仿宋_GB2312"/>
          <w:sz w:val="32"/>
          <w:szCs w:val="32"/>
        </w:rPr>
        <w:t>提起诉讼。逾期不申请行政复议，不提起诉讼，又不履行本行政处罚决定的，我局将依法申请人民法院强制执行。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新宋体" w:eastAsia="仿宋_GB2312"/>
          <w:sz w:val="32"/>
          <w:szCs w:val="32"/>
          <w:u w:val="none"/>
          <w:lang w:val="en-US" w:eastAsia="zh-CN"/>
        </w:rPr>
      </w:pPr>
      <w:r>
        <w:rPr>
          <w:rFonts w:hint="eastAsia" w:ascii="仿宋_GB2312" w:eastAsia="仿宋_GB2312"/>
          <w:sz w:val="32"/>
          <w:szCs w:val="32"/>
          <w:u w:val="none"/>
        </w:rPr>
        <w:t>联系人：</w:t>
      </w:r>
      <w:r>
        <w:rPr>
          <w:rFonts w:hint="eastAsia" w:ascii="仿宋_GB2312" w:eastAsia="仿宋_GB2312"/>
          <w:sz w:val="32"/>
          <w:szCs w:val="32"/>
          <w:u w:val="none"/>
          <w:lang w:eastAsia="zh-CN"/>
        </w:rPr>
        <w:t>李心、艾</w:t>
      </w:r>
      <w:r>
        <w:rPr>
          <w:rFonts w:hint="eastAsia" w:ascii="仿宋_GB2312" w:hAnsi="新宋体" w:eastAsia="仿宋_GB2312"/>
          <w:sz w:val="32"/>
          <w:szCs w:val="32"/>
          <w:u w:val="none"/>
          <w:lang w:eastAsia="zh-CN"/>
        </w:rPr>
        <w:t>尼娃·阿不杜热合曼</w:t>
      </w:r>
      <w:r>
        <w:rPr>
          <w:rFonts w:hint="eastAsia" w:ascii="仿宋_GB2312" w:hAnsi="新宋体" w:eastAsia="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rPr>
        <w:t>电  话：</w:t>
      </w:r>
      <w:r>
        <w:rPr>
          <w:rFonts w:hint="eastAsia" w:ascii="仿宋_GB2312" w:eastAsia="仿宋_GB2312"/>
          <w:sz w:val="32"/>
          <w:szCs w:val="32"/>
          <w:u w:val="none"/>
          <w:lang w:eastAsia="zh-CN"/>
        </w:rPr>
        <w:t>0995--8183464</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sz w:val="32"/>
          <w:szCs w:val="32"/>
          <w:u w:val="none"/>
          <w:lang w:eastAsia="zh-CN"/>
        </w:rPr>
      </w:pPr>
      <w:r>
        <w:rPr>
          <w:rFonts w:hint="eastAsia" w:ascii="仿宋_GB2312" w:eastAsia="仿宋_GB2312"/>
          <w:sz w:val="32"/>
          <w:szCs w:val="32"/>
          <w:u w:val="none"/>
        </w:rPr>
        <w:t>地  址：</w:t>
      </w:r>
      <w:r>
        <w:rPr>
          <w:rFonts w:hint="eastAsia" w:ascii="仿宋_GB2312" w:hAnsi="新宋体" w:eastAsia="仿宋_GB2312"/>
          <w:sz w:val="32"/>
          <w:szCs w:val="32"/>
          <w:u w:val="none"/>
          <w:lang w:eastAsia="zh-CN"/>
        </w:rPr>
        <w:t>吐鲁番市高昌区西环北路2731号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sz w:val="32"/>
          <w:szCs w:val="32"/>
        </w:rPr>
      </w:pPr>
    </w:p>
    <w:p>
      <w:pPr>
        <w:pStyle w:val="2"/>
        <w:pageBreakBefore w:val="0"/>
        <w:widowControl w:val="0"/>
        <w:kinsoku/>
        <w:wordWrap/>
        <w:overflowPunct/>
        <w:topLinePunct w:val="0"/>
        <w:autoSpaceDE/>
        <w:autoSpaceDN/>
        <w:bidi w:val="0"/>
        <w:adjustRightInd/>
        <w:snapToGrid/>
        <w:spacing w:line="48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center"/>
        <w:textAlignment w:val="auto"/>
        <w:rPr>
          <w:rFonts w:hint="eastAsia" w:ascii="仿宋_GB2312" w:hAnsi="新宋体" w:eastAsia="仿宋_GB2312" w:cs="仿宋_GB2312"/>
          <w:sz w:val="32"/>
          <w:szCs w:val="32"/>
        </w:rPr>
      </w:pPr>
      <w:r>
        <w:rPr>
          <w:rFonts w:hint="eastAsia" w:ascii="仿宋_GB2312" w:hAnsi="新宋体" w:eastAsia="仿宋_GB2312" w:cs="仿宋_GB2312"/>
          <w:sz w:val="32"/>
          <w:szCs w:val="32"/>
        </w:rPr>
        <w:t xml:space="preserve">                   </w:t>
      </w:r>
      <w:r>
        <w:rPr>
          <w:rFonts w:hint="eastAsia" w:ascii="仿宋_GB2312" w:hAnsi="新宋体" w:eastAsia="仿宋_GB2312" w:cs="仿宋_GB2312"/>
          <w:sz w:val="32"/>
          <w:szCs w:val="32"/>
          <w:lang w:eastAsia="zh-CN"/>
        </w:rPr>
        <w:t>吐鲁番市自然资源局高昌区分局</w:t>
      </w:r>
      <w:r>
        <w:rPr>
          <w:rFonts w:hint="eastAsia" w:ascii="仿宋_GB2312" w:hAnsi="新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center"/>
        <w:textAlignment w:val="auto"/>
        <w:rPr>
          <w:rFonts w:hint="eastAsia" w:ascii="宋体" w:hAnsi="宋体"/>
          <w:b/>
          <w:bCs/>
          <w:sz w:val="32"/>
          <w:szCs w:val="32"/>
        </w:rPr>
      </w:pPr>
      <w:r>
        <w:rPr>
          <w:rFonts w:hint="eastAsia" w:ascii="仿宋_GB2312" w:hAnsi="新宋体" w:eastAsia="仿宋_GB2312" w:cs="仿宋_GB2312"/>
          <w:sz w:val="32"/>
          <w:szCs w:val="32"/>
        </w:rPr>
        <w:t xml:space="preserve">       </w:t>
      </w:r>
      <w:r>
        <w:rPr>
          <w:rFonts w:hint="eastAsia" w:ascii="仿宋_GB2312" w:hAnsi="新宋体" w:eastAsia="仿宋_GB2312" w:cs="仿宋_GB2312"/>
          <w:sz w:val="32"/>
          <w:szCs w:val="32"/>
          <w:lang w:val="en-US" w:eastAsia="zh-CN"/>
        </w:rPr>
        <w:t xml:space="preserve">              2023年10月23日</w:t>
      </w:r>
    </w:p>
    <w:p>
      <w:pPr>
        <w:pageBreakBefore w:val="0"/>
        <w:widowControl w:val="0"/>
        <w:kinsoku/>
        <w:wordWrap/>
        <w:overflowPunct/>
        <w:topLinePunct w:val="0"/>
        <w:autoSpaceDE/>
        <w:autoSpaceDN/>
        <w:bidi w:val="0"/>
        <w:adjustRightInd/>
        <w:snapToGrid/>
        <w:spacing w:line="48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TQ0YzRkZjk0Y2Y2M2JlNjYxNzA2OWEzYjg0MWYifQ=="/>
  </w:docVars>
  <w:rsids>
    <w:rsidRoot w:val="470F6FEC"/>
    <w:rsid w:val="10A27682"/>
    <w:rsid w:val="355E4553"/>
    <w:rsid w:val="470F6FEC"/>
    <w:rsid w:val="621E5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845</Words>
  <Characters>913</Characters>
  <Lines>0</Lines>
  <Paragraphs>0</Paragraphs>
  <TotalTime>2</TotalTime>
  <ScaleCrop>false</ScaleCrop>
  <LinksUpToDate>false</LinksUpToDate>
  <CharactersWithSpaces>970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2024-08-12T05:07:00Z</dcterms:created>
  <dc:creator>Administrator</dc:creator>
  <cp:lastModifiedBy>Administrator</cp:lastModifiedBy>
  <dcterms:modified xsi:type="dcterms:W3CDTF">2024-08-19T02:44:32Z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E746F474E8ED4DE5870089BE196C39D1_12</vt:lpwstr>
  </property>
</Properties>
</file>