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43B09">
      <w:pPr>
        <w:spacing w:line="560" w:lineRule="exact"/>
        <w:ind w:firstLine="3213" w:firstLineChars="800"/>
        <w:jc w:val="both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行政处罚决定书</w:t>
      </w:r>
    </w:p>
    <w:p w14:paraId="7EF352BC">
      <w:pPr>
        <w:spacing w:line="560" w:lineRule="exact"/>
        <w:jc w:val="right"/>
        <w:rPr>
          <w:rFonts w:hint="eastAsia" w:ascii="仿宋_GB2312" w:hAnsi="仿宋" w:eastAsia="仿宋_GB2312"/>
          <w:sz w:val="32"/>
          <w:szCs w:val="32"/>
          <w:u w:val="none"/>
          <w:lang w:eastAsia="zh-CN"/>
        </w:rPr>
      </w:pPr>
      <w:bookmarkStart w:id="0" w:name="_GoBack"/>
      <w:bookmarkEnd w:id="0"/>
      <w:r>
        <w:rPr>
          <w:rFonts w:hint="eastAsia" w:ascii="仿宋_GB2312" w:hAnsi="黑体" w:eastAsia="仿宋_GB2312"/>
          <w:sz w:val="28"/>
          <w:szCs w:val="28"/>
        </w:rPr>
        <w:t>吐市高区自然资罚字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 xml:space="preserve">〔2022〕2号 </w:t>
      </w:r>
    </w:p>
    <w:p w14:paraId="4E51E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吐鲁番市庆发新型建材有限责任公司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771F311"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2022年1月25日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对你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未经批准非法占地一案立案调查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经调查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4月，你单位未经自然资源行政主管部门批准，擅自在吐鲁番市高昌区火焰山镇巴达木勒克村违法占用5303.83平方米国有采矿用地修建厂房和附属设施的行为，违反了《中华人民共和国土地管理法》第二条的规定，属于非法占地。</w:t>
      </w:r>
    </w:p>
    <w:p w14:paraId="4A423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上述违法事实有下列证据证实：</w:t>
      </w:r>
    </w:p>
    <w:p w14:paraId="4CC5E58C"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询问笔录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AEF8F93"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现场勘测笔录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及勘测定界图；</w:t>
      </w:r>
    </w:p>
    <w:p w14:paraId="1A6831D8"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19E41AC4"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4.当事人企业营业执照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351C304D"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5.法定代表人身份证复印件。</w:t>
      </w:r>
    </w:p>
    <w:p w14:paraId="526AF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我局已于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2023年3月8日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依法向你单位进行了行政处罚告知和听证告知。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提出书面陈述或申辩意见，也未要求举行听证。</w:t>
      </w:r>
    </w:p>
    <w:p w14:paraId="79297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土地管理法》（2004年8月28日修正版）第七十六条第一款“未经批准或者采取欺骗手段骗取批准，非法占用土地的，由县级以上人民政府自然资源主管部门责令退还非法占用的土地，对违反土地利用总体规划擅自将农用地改为建设用地的，限期拆除在非法占用的土地上新建的建筑物和其他设施，恢复土地原状，对符合土地利用总体规划的，没收在非法占用的土地上新建的建筑物和其他设施，可以并处罚款；对非法占用土地单位的直接负责的主管人员和其他直接责任人员，依法给予处分；构成犯罪的，依法追究刑事责任”、《中华人民共和国土地管理法实施条例》（2014年7月第二次修订版）第四十二条“依照《土地管理法》第七十六条的规定处以罚款的，罚款额为非法占用土地每平方米30元以下”的规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，决定处罚如下：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 w14:paraId="562752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1.责令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吐鲁番市庆发新型建材有限责任公司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日内将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吐鲁番市高昌区火焰山镇巴达木勒克村非法占用的5303.83平方米国有采矿用地退还至吐鲁番市自然资源局高昌区分局；</w:t>
      </w:r>
    </w:p>
    <w:p w14:paraId="589C0A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2.对非法占用的5303.83平方米土地处以每平方米10元的罚款 即：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5303.83平方米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×10元/平方米=53038.3元（伍万叁仟零叁拾捌元三角）。</w:t>
      </w:r>
    </w:p>
    <w:p w14:paraId="5A3BC9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行政处罚履行方式和期限：根据《中华人民共和国行政处罚法》第六十七条第三款的规定，当事人应当自收到本行政处罚决定书之日起15日内，将罚没款缴至新疆维吾尔自治区财政厅非税收入专用账户，执收户：吐鲁番市高昌区国土资源执法监察大队。逾期不缴纳的，根据《中华人民共和国行政处罚法》第七十二条第一项的规定，每日按照罚款的百分之三加处罚款。</w:t>
      </w:r>
    </w:p>
    <w:p w14:paraId="22CA2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本决定送达当事人，即发生法律效力。</w:t>
      </w:r>
    </w:p>
    <w:p w14:paraId="62DB0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你单位如不服本处罚决定，可以在收到本处罚决定书之日起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日内向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自然资源局或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人民政府申请行政复议，或者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个月内直接向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人民法院提起行政诉讼。逾期不申请行政复议，不提起行政诉讼，又不履行本行政处罚决定的，我局将依法申请人民法院强制执行。</w:t>
      </w:r>
    </w:p>
    <w:p w14:paraId="4F6B2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 w14:paraId="739C2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联系人：阿不力克木·牙生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、艾尼娃·阿不杜热合曼</w:t>
      </w:r>
    </w:p>
    <w:p w14:paraId="6C1DB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099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--8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26006</w:t>
      </w:r>
    </w:p>
    <w:p w14:paraId="0FB0E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吐鲁番市高昌区西环北路2731号</w:t>
      </w:r>
    </w:p>
    <w:p w14:paraId="3635E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5361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676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 w14:paraId="73D0D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2023年3月15日</w:t>
      </w:r>
    </w:p>
    <w:p w14:paraId="49A6FE4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22BF9"/>
    <w:rsid w:val="02B80815"/>
    <w:rsid w:val="31547EEB"/>
    <w:rsid w:val="3626296C"/>
    <w:rsid w:val="3DA22BF9"/>
    <w:rsid w:val="52B7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1121</Words>
  <Characters>1204</Characters>
  <Lines>0</Lines>
  <Paragraphs>0</Paragraphs>
  <TotalTime>0</TotalTime>
  <ScaleCrop>false</ScaleCrop>
  <LinksUpToDate>false</LinksUpToDate>
  <CharactersWithSpaces>1270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2024-08-12T03:37:00Z</dcterms:created>
  <dc:creator>Administrator</dc:creator>
  <cp:lastModifiedBy>自由</cp:lastModifiedBy>
  <dcterms:modified xsi:type="dcterms:W3CDTF">2025-02-28T07:25:15Z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eyJoZGlkIjoiZDcwYWI5ZDc0NWJkMGM5ZTEwODhlZGJkOTcxYmY3N2QiLCJ1c2VySWQiOiIyNzM1NDA3NTcifQ==</vt:lpwstr>
  </property>
  <property fmtid="{D5CDD505-2E9C-101B-9397-08002B2CF9AE}" pid="4" name="ICV">
    <vt:lpwstr>F7CA23E9696742EE949CD5FA88128E5F_12</vt:lpwstr>
  </property>
</Properties>
</file>