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CE7CE"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 w14:paraId="1D78CF51">
      <w:pPr>
        <w:spacing w:line="560" w:lineRule="exact"/>
        <w:jc w:val="right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〔2022〕3</w:t>
      </w:r>
      <w:r>
        <w:rPr>
          <w:rFonts w:hint="eastAsia" w:ascii="仿宋_GB2312" w:hAnsi="黑体" w:eastAsia="仿宋_GB2312"/>
          <w:sz w:val="28"/>
          <w:szCs w:val="28"/>
        </w:rPr>
        <w:t>号</w:t>
      </w:r>
      <w:r>
        <w:rPr>
          <w:rFonts w:hint="eastAsia" w:ascii="仿宋_GB2312" w:hAnsi="黑体" w:eastAsia="仿宋_GB2312"/>
          <w:sz w:val="24"/>
        </w:rPr>
        <w:t xml:space="preserve"> </w:t>
      </w:r>
    </w:p>
    <w:p w14:paraId="3A11D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吐鲁番市福顺新型建材制造有限责任公司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99824A2"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非法占地行为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23日，你单位未经自然资源行政主管部门批准，擅自在吐鲁番市高昌区恰特喀勒乡奥依曼坎儿孜村违法占用10702.72平方米国有采矿用地修建砖厂及附属设施、彩钢板房的行为，违反了《中华人民共和国土地管理法》第二条的规定，属于非法占地行为。</w:t>
      </w:r>
    </w:p>
    <w:p w14:paraId="74018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 w14:paraId="29B7EEC8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8BE471A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 w14:paraId="60806E94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DDB3E1D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、法人身份证复印件、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委托书、委托人身份证复印件等；</w:t>
      </w:r>
    </w:p>
    <w:p w14:paraId="644C626B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5.修建砖厂及附属设施、彩钢板房占用土地的相关用地手续或批示。</w:t>
      </w:r>
    </w:p>
    <w:p w14:paraId="6610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 w14:paraId="1C4DA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根据《中华人民共和国土地管理法》（2004年8月28日修正版）第七十六条和《中华人民共和国土地管理法实施条例》（2014年7月第二次修订版）第四十二条的规定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</w:p>
    <w:p w14:paraId="154BD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对非法占用的10702.72平方米土地处以每平方米10元的罚款，即10702.72平方米×10元/平方米=107027.2元（拾万零柒仟零贰拾柒元贰角）。</w:t>
      </w:r>
    </w:p>
    <w:p w14:paraId="4BF71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日内，将罚没款缴至新疆维吾尔自治区财政厅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非税收入专用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账户，执收户：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国土资源执法监察大队。逾期不缴纳的，根据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《中华人民共和国行政处罚法》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第七十二条第一项的规定，每日按照罚款的百分之三加处罚款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257CD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 w14:paraId="7BEE9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 w14:paraId="0B34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34A22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李心、艾尼娃·阿不杜热合曼</w:t>
      </w:r>
    </w:p>
    <w:p w14:paraId="03F51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0995--8526006</w:t>
      </w:r>
    </w:p>
    <w:p w14:paraId="0DBB9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 w14:paraId="7335B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2A1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5A3AA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0C143EE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2B51"/>
    <w:rsid w:val="22AA7CF7"/>
    <w:rsid w:val="3CC02B51"/>
    <w:rsid w:val="3F9318AF"/>
    <w:rsid w:val="597B116E"/>
    <w:rsid w:val="5D152F67"/>
    <w:rsid w:val="7FB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920</Characters>
  <Lines>0</Lines>
  <Paragraphs>0</Paragraphs>
  <TotalTime>0</TotalTime>
  <ScaleCrop>false</ScaleCrop>
  <LinksUpToDate>false</LinksUpToDate>
  <CharactersWithSpaces>985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2024-08-12T04:55:00Z</dcterms:created>
  <dc:creator>Administrator</dc:creator>
  <cp:lastModifiedBy>自由</cp:lastModifiedBy>
  <dcterms:modified xsi:type="dcterms:W3CDTF">2025-03-03T02:35:23Z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eyJoZGlkIjoiZDcwYWI5ZDc0NWJkMGM5ZTEwODhlZGJkOTcxYmY3N2QiLCJ1c2VySWQiOiIyNzM1NDA3NTcifQ==</vt:lpwstr>
  </property>
  <property fmtid="{D5CDD505-2E9C-101B-9397-08002B2CF9AE}" pid="4" name="ICV">
    <vt:lpwstr>9E8A1EFF0FF94B37AB82D5698FC76E61_12</vt:lpwstr>
  </property>
</Properties>
</file>