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bCs/>
          <w:sz w:val="40"/>
          <w:szCs w:val="40"/>
        </w:rPr>
      </w:pPr>
      <w:r>
        <w:rPr>
          <w:rFonts w:hint="eastAsia" w:ascii="宋体" w:hAnsi="宋体"/>
          <w:b/>
          <w:bCs/>
          <w:sz w:val="40"/>
          <w:szCs w:val="40"/>
        </w:rPr>
        <w:t>行政处罚决定书</w:t>
      </w:r>
    </w:p>
    <w:p>
      <w:pPr>
        <w:spacing w:line="560" w:lineRule="exact"/>
        <w:jc w:val="right"/>
        <w:rPr>
          <w:rFonts w:hint="eastAsia" w:ascii="仿宋_GB2312" w:hAnsi="黑体" w:eastAsia="仿宋_GB2312"/>
          <w:sz w:val="24"/>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〔2021〕56</w:t>
      </w:r>
      <w:r>
        <w:rPr>
          <w:rFonts w:hint="eastAsia" w:ascii="仿宋_GB2312" w:hAnsi="黑体" w:eastAsia="仿宋_GB2312"/>
          <w:sz w:val="28"/>
          <w:szCs w:val="28"/>
        </w:rPr>
        <w:t xml:space="preserve"> 号</w:t>
      </w:r>
      <w:r>
        <w:rPr>
          <w:rFonts w:hint="eastAsia" w:ascii="仿宋_GB2312" w:hAnsi="黑体"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吐鲁番市恒峰瑞创环保科技有限公司：</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于2021年8月20日对你单位非法占用土地一案立案调查。经查，2021年3月，你单位未经自然资源行政主管部门批准，擅自在高昌区葡萄镇木纳尔社区垃圾场东侧违法占用9046.54平方米国有未利用土地修建栅栏、水泥地坪及彩钢板房的行为，违反了《中华人民共和国土地管理法》第二条的规定，属于非法占用土地。</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上述违法事实有下列证据证实：</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1.询问笔录；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2.现场勘测笔录及勘测定界图；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3.现场照片；</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4.当事人企业营业执照、法人身份证复印件、委托书、委托人身份证复印件等；</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我局已于2023年7月10日依法向你单位进行了行政处罚告知和听证告知。你单位未提出书面陈述或申辩意见，也未要求举行听证。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中华人民共和国土地管理法》（2004年8月28日修正版）第七十六条第一款“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中华人民共和国土地管理法实施条例》（2014年7月第二次修订版）第四十二条“依照《土地管理法》第七十六条的规定处以罚款的，罚款额为非法占用土地每平方米30元以下”的规定，决定处罚如下：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1.责令吐鲁番市恒峰瑞创环保科技有限公司三十日内将高昌区葡萄镇木纳尔社区垃圾场东侧占用的9046.54平方米国有未利用土地退还至吐鲁番市自然资源局高昌区分局；</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2.对非法占用的9046.54平方米土地处以每平方米10元的罚款，即：9046.54平方米×10元/平方米=90465.4元（玖万零肆佰陆拾伍元肆角）。</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你单位如不服本处罚决定，可以在收到本处罚决定书之日起60日内向吐鲁番市自然资源局或吐鲁番市高昌区人民政府申请行政复议，或者6个月内直接向</w:t>
      </w:r>
      <w:r>
        <w:rPr>
          <w:rFonts w:hint="eastAsia" w:ascii="仿宋_GB2312" w:hAnsi="仿宋_GB2312" w:eastAsia="仿宋_GB2312" w:cs="仿宋_GB2312"/>
          <w:sz w:val="32"/>
          <w:szCs w:val="32"/>
          <w:u w:val="none"/>
          <w:lang w:val="en-US" w:eastAsia="zh-CN"/>
        </w:rPr>
        <w:t>哈密铁路运输法院</w:t>
      </w:r>
      <w:r>
        <w:rPr>
          <w:rFonts w:hint="eastAsia" w:ascii="仿宋_GB2312" w:hAnsi="仿宋_GB2312" w:eastAsia="仿宋_GB2312" w:cs="仿宋_GB2312"/>
          <w:sz w:val="32"/>
          <w:szCs w:val="32"/>
          <w:lang w:val="en-US" w:eastAsia="zh-CN"/>
        </w:rPr>
        <w:t>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w:t>
      </w:r>
      <w:r>
        <w:rPr>
          <w:rFonts w:hint="eastAsia" w:ascii="仿宋_GB2312" w:hAnsi="仿宋_GB2312" w:eastAsia="仿宋_GB2312" w:cs="仿宋_GB2312"/>
          <w:sz w:val="32"/>
          <w:szCs w:val="32"/>
          <w:u w:val="none"/>
          <w:lang w:eastAsia="zh-CN"/>
        </w:rPr>
        <w:t>阿不力克木·牙生、艾尼娃·阿不杜热合曼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0995--8526006</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sz w:val="32"/>
          <w:szCs w:val="32"/>
          <w:u w:val="none"/>
          <w:lang w:eastAsia="zh-CN"/>
        </w:rPr>
        <w:t>吐鲁番市高昌区西环北路2719号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2023年7月17日</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860F3"/>
    <w:rsid w:val="0D5D4C6D"/>
    <w:rsid w:val="38F67991"/>
    <w:rsid w:val="3BAF6BFC"/>
    <w:rsid w:val="45AA2660"/>
    <w:rsid w:val="5618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2024-08-12T05:01:00Z</dcterms:created>
  <dc:creator>Administrator</dc:creator>
  <cp:lastModifiedBy>Administrator</cp:lastModifiedBy>
  <dcterms:modified xsi:type="dcterms:W3CDTF">2024-08-19T02:07:30Z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